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B325A" w14:textId="2A83433D" w:rsidR="00E14FC6" w:rsidRPr="0083690F" w:rsidRDefault="00F67B18" w:rsidP="00F67B18">
      <w:pPr>
        <w:pStyle w:val="Titre"/>
        <w:rPr>
          <w:rFonts w:ascii="Times New Roman" w:hAnsi="Times New Roman" w:cs="Times New Roman"/>
        </w:rPr>
      </w:pPr>
      <w:r w:rsidRPr="0083690F">
        <w:rPr>
          <w:rFonts w:ascii="Times New Roman" w:hAnsi="Times New Roman" w:cs="Times New Roman"/>
        </w:rPr>
        <w:t>Supplementary Materials</w:t>
      </w:r>
    </w:p>
    <w:p w14:paraId="1885B837" w14:textId="1C39502F" w:rsidR="00E02FBC" w:rsidRPr="0083690F" w:rsidRDefault="00E02FBC">
      <w:pPr>
        <w:rPr>
          <w:rFonts w:cs="Times New Roman"/>
        </w:rPr>
      </w:pPr>
    </w:p>
    <w:p w14:paraId="185683B4" w14:textId="4B632812" w:rsidR="004042B5" w:rsidRPr="008C5F71" w:rsidRDefault="00063922" w:rsidP="004042B5">
      <w:pPr>
        <w:pStyle w:val="TM1"/>
        <w:rPr>
          <w:rFonts w:asciiTheme="minorHAnsi" w:eastAsiaTheme="minorEastAsia" w:hAnsiTheme="minorHAnsi" w:cstheme="minorBidi"/>
          <w:i w:val="0"/>
          <w:iCs w:val="0"/>
          <w:noProof/>
          <w:lang w:eastAsia="fr-FR"/>
        </w:rPr>
      </w:pPr>
      <w:r w:rsidRPr="008C5F71">
        <w:rPr>
          <w:rFonts w:cs="Times New Roman"/>
          <w:i w:val="0"/>
          <w:iCs w:val="0"/>
        </w:rPr>
        <w:fldChar w:fldCharType="begin"/>
      </w:r>
      <w:r w:rsidRPr="008C5F71">
        <w:rPr>
          <w:rFonts w:cs="Times New Roman"/>
          <w:i w:val="0"/>
          <w:iCs w:val="0"/>
        </w:rPr>
        <w:instrText xml:space="preserve"> TOC \o "1-3" \h \z \u </w:instrText>
      </w:r>
      <w:r w:rsidRPr="008C5F71">
        <w:rPr>
          <w:rFonts w:cs="Times New Roman"/>
          <w:i w:val="0"/>
          <w:iCs w:val="0"/>
        </w:rPr>
        <w:fldChar w:fldCharType="separate"/>
      </w:r>
      <w:hyperlink w:anchor="_Toc102379314" w:history="1">
        <w:r w:rsidR="004042B5" w:rsidRPr="008C5F71">
          <w:rPr>
            <w:rStyle w:val="Lienhypertexte"/>
            <w:i w:val="0"/>
            <w:iCs w:val="0"/>
            <w:noProof/>
          </w:rPr>
          <w:t>Details of the procedure</w:t>
        </w:r>
        <w:r w:rsidR="004042B5" w:rsidRPr="008C5F71">
          <w:rPr>
            <w:i w:val="0"/>
            <w:iCs w:val="0"/>
            <w:noProof/>
            <w:webHidden/>
          </w:rPr>
          <w:tab/>
        </w:r>
        <w:r w:rsidR="004042B5" w:rsidRPr="008C5F71">
          <w:rPr>
            <w:i w:val="0"/>
            <w:iCs w:val="0"/>
            <w:noProof/>
            <w:webHidden/>
          </w:rPr>
          <w:fldChar w:fldCharType="begin"/>
        </w:r>
        <w:r w:rsidR="004042B5" w:rsidRPr="008C5F71">
          <w:rPr>
            <w:i w:val="0"/>
            <w:iCs w:val="0"/>
            <w:noProof/>
            <w:webHidden/>
          </w:rPr>
          <w:instrText xml:space="preserve"> PAGEREF _Toc102379314 \h </w:instrText>
        </w:r>
        <w:r w:rsidR="004042B5" w:rsidRPr="008C5F71">
          <w:rPr>
            <w:i w:val="0"/>
            <w:iCs w:val="0"/>
            <w:noProof/>
            <w:webHidden/>
          </w:rPr>
        </w:r>
        <w:r w:rsidR="004042B5" w:rsidRPr="008C5F71">
          <w:rPr>
            <w:i w:val="0"/>
            <w:iCs w:val="0"/>
            <w:noProof/>
            <w:webHidden/>
          </w:rPr>
          <w:fldChar w:fldCharType="separate"/>
        </w:r>
        <w:r w:rsidR="004042B5" w:rsidRPr="008C5F71">
          <w:rPr>
            <w:i w:val="0"/>
            <w:iCs w:val="0"/>
            <w:noProof/>
            <w:webHidden/>
          </w:rPr>
          <w:t>2</w:t>
        </w:r>
        <w:r w:rsidR="004042B5" w:rsidRPr="008C5F71">
          <w:rPr>
            <w:i w:val="0"/>
            <w:iCs w:val="0"/>
            <w:noProof/>
            <w:webHidden/>
          </w:rPr>
          <w:fldChar w:fldCharType="end"/>
        </w:r>
      </w:hyperlink>
    </w:p>
    <w:p w14:paraId="4A075EFD" w14:textId="03A28CC1" w:rsidR="004042B5" w:rsidRPr="008C5F71" w:rsidRDefault="00000000" w:rsidP="004042B5">
      <w:pPr>
        <w:pStyle w:val="TM1"/>
        <w:rPr>
          <w:rFonts w:asciiTheme="minorHAnsi" w:eastAsiaTheme="minorEastAsia" w:hAnsiTheme="minorHAnsi" w:cstheme="minorBidi"/>
          <w:i w:val="0"/>
          <w:iCs w:val="0"/>
          <w:noProof/>
          <w:lang w:eastAsia="fr-FR"/>
        </w:rPr>
      </w:pPr>
      <w:hyperlink w:anchor="_Toc102379315" w:history="1">
        <w:r w:rsidR="004042B5" w:rsidRPr="008C5F71">
          <w:rPr>
            <w:rStyle w:val="Lienhypertexte"/>
            <w:i w:val="0"/>
            <w:iCs w:val="0"/>
            <w:noProof/>
          </w:rPr>
          <w:t>Details of the measures</w:t>
        </w:r>
        <w:r w:rsidR="004042B5" w:rsidRPr="008C5F71">
          <w:rPr>
            <w:i w:val="0"/>
            <w:iCs w:val="0"/>
            <w:noProof/>
            <w:webHidden/>
          </w:rPr>
          <w:tab/>
        </w:r>
        <w:r w:rsidR="004042B5" w:rsidRPr="008C5F71">
          <w:rPr>
            <w:i w:val="0"/>
            <w:iCs w:val="0"/>
            <w:noProof/>
            <w:webHidden/>
          </w:rPr>
          <w:fldChar w:fldCharType="begin"/>
        </w:r>
        <w:r w:rsidR="004042B5" w:rsidRPr="008C5F71">
          <w:rPr>
            <w:i w:val="0"/>
            <w:iCs w:val="0"/>
            <w:noProof/>
            <w:webHidden/>
          </w:rPr>
          <w:instrText xml:space="preserve"> PAGEREF _Toc102379315 \h </w:instrText>
        </w:r>
        <w:r w:rsidR="004042B5" w:rsidRPr="008C5F71">
          <w:rPr>
            <w:i w:val="0"/>
            <w:iCs w:val="0"/>
            <w:noProof/>
            <w:webHidden/>
          </w:rPr>
        </w:r>
        <w:r w:rsidR="004042B5" w:rsidRPr="008C5F71">
          <w:rPr>
            <w:i w:val="0"/>
            <w:iCs w:val="0"/>
            <w:noProof/>
            <w:webHidden/>
          </w:rPr>
          <w:fldChar w:fldCharType="separate"/>
        </w:r>
        <w:r w:rsidR="004042B5" w:rsidRPr="008C5F71">
          <w:rPr>
            <w:i w:val="0"/>
            <w:iCs w:val="0"/>
            <w:noProof/>
            <w:webHidden/>
          </w:rPr>
          <w:t>3</w:t>
        </w:r>
        <w:r w:rsidR="004042B5" w:rsidRPr="008C5F71">
          <w:rPr>
            <w:i w:val="0"/>
            <w:iCs w:val="0"/>
            <w:noProof/>
            <w:webHidden/>
          </w:rPr>
          <w:fldChar w:fldCharType="end"/>
        </w:r>
      </w:hyperlink>
    </w:p>
    <w:p w14:paraId="17D3FE82" w14:textId="113C2F95" w:rsidR="004042B5" w:rsidRPr="008C5F71" w:rsidRDefault="00000000">
      <w:pPr>
        <w:pStyle w:val="TM2"/>
        <w:tabs>
          <w:tab w:val="right" w:leader="underscore" w:pos="9062"/>
        </w:tabs>
        <w:rPr>
          <w:rFonts w:asciiTheme="minorHAnsi" w:eastAsiaTheme="minorEastAsia" w:hAnsiTheme="minorHAnsi" w:cstheme="minorBidi"/>
          <w:b w:val="0"/>
          <w:bCs w:val="0"/>
          <w:noProof/>
          <w:sz w:val="24"/>
          <w:szCs w:val="24"/>
          <w:lang w:eastAsia="fr-FR"/>
        </w:rPr>
      </w:pPr>
      <w:hyperlink w:anchor="_Toc102379316" w:history="1">
        <w:r w:rsidR="004042B5" w:rsidRPr="008C5F71">
          <w:rPr>
            <w:rStyle w:val="Lienhypertexte"/>
            <w:noProof/>
          </w:rPr>
          <w:t>Risk perception</w:t>
        </w:r>
        <w:r w:rsidR="004042B5" w:rsidRPr="008C5F71">
          <w:rPr>
            <w:noProof/>
            <w:webHidden/>
          </w:rPr>
          <w:tab/>
        </w:r>
        <w:r w:rsidR="004042B5" w:rsidRPr="008C5F71">
          <w:rPr>
            <w:noProof/>
            <w:webHidden/>
          </w:rPr>
          <w:fldChar w:fldCharType="begin"/>
        </w:r>
        <w:r w:rsidR="004042B5" w:rsidRPr="008C5F71">
          <w:rPr>
            <w:noProof/>
            <w:webHidden/>
          </w:rPr>
          <w:instrText xml:space="preserve"> PAGEREF _Toc102379316 \h </w:instrText>
        </w:r>
        <w:r w:rsidR="004042B5" w:rsidRPr="008C5F71">
          <w:rPr>
            <w:noProof/>
            <w:webHidden/>
          </w:rPr>
        </w:r>
        <w:r w:rsidR="004042B5" w:rsidRPr="008C5F71">
          <w:rPr>
            <w:noProof/>
            <w:webHidden/>
          </w:rPr>
          <w:fldChar w:fldCharType="separate"/>
        </w:r>
        <w:r w:rsidR="004042B5" w:rsidRPr="008C5F71">
          <w:rPr>
            <w:noProof/>
            <w:webHidden/>
          </w:rPr>
          <w:t>3</w:t>
        </w:r>
        <w:r w:rsidR="004042B5" w:rsidRPr="008C5F71">
          <w:rPr>
            <w:noProof/>
            <w:webHidden/>
          </w:rPr>
          <w:fldChar w:fldCharType="end"/>
        </w:r>
      </w:hyperlink>
    </w:p>
    <w:p w14:paraId="3AD77899" w14:textId="50AC752F" w:rsidR="004042B5" w:rsidRPr="008C5F71" w:rsidRDefault="00000000">
      <w:pPr>
        <w:pStyle w:val="TM2"/>
        <w:tabs>
          <w:tab w:val="right" w:leader="underscore" w:pos="9062"/>
        </w:tabs>
        <w:rPr>
          <w:rFonts w:asciiTheme="minorHAnsi" w:eastAsiaTheme="minorEastAsia" w:hAnsiTheme="minorHAnsi" w:cstheme="minorBidi"/>
          <w:b w:val="0"/>
          <w:bCs w:val="0"/>
          <w:noProof/>
          <w:sz w:val="24"/>
          <w:szCs w:val="24"/>
          <w:lang w:eastAsia="fr-FR"/>
        </w:rPr>
      </w:pPr>
      <w:hyperlink w:anchor="_Toc102379317" w:history="1">
        <w:r w:rsidR="004042B5" w:rsidRPr="008C5F71">
          <w:rPr>
            <w:rStyle w:val="Lienhypertexte"/>
            <w:noProof/>
          </w:rPr>
          <w:t>Health</w:t>
        </w:r>
        <w:r w:rsidR="004042B5" w:rsidRPr="008C5F71">
          <w:rPr>
            <w:noProof/>
            <w:webHidden/>
          </w:rPr>
          <w:tab/>
        </w:r>
        <w:r w:rsidR="004042B5" w:rsidRPr="008C5F71">
          <w:rPr>
            <w:noProof/>
            <w:webHidden/>
          </w:rPr>
          <w:fldChar w:fldCharType="begin"/>
        </w:r>
        <w:r w:rsidR="004042B5" w:rsidRPr="008C5F71">
          <w:rPr>
            <w:noProof/>
            <w:webHidden/>
          </w:rPr>
          <w:instrText xml:space="preserve"> PAGEREF _Toc102379317 \h </w:instrText>
        </w:r>
        <w:r w:rsidR="004042B5" w:rsidRPr="008C5F71">
          <w:rPr>
            <w:noProof/>
            <w:webHidden/>
          </w:rPr>
        </w:r>
        <w:r w:rsidR="004042B5" w:rsidRPr="008C5F71">
          <w:rPr>
            <w:noProof/>
            <w:webHidden/>
          </w:rPr>
          <w:fldChar w:fldCharType="separate"/>
        </w:r>
        <w:r w:rsidR="004042B5" w:rsidRPr="008C5F71">
          <w:rPr>
            <w:noProof/>
            <w:webHidden/>
          </w:rPr>
          <w:t>3</w:t>
        </w:r>
        <w:r w:rsidR="004042B5" w:rsidRPr="008C5F71">
          <w:rPr>
            <w:noProof/>
            <w:webHidden/>
          </w:rPr>
          <w:fldChar w:fldCharType="end"/>
        </w:r>
      </w:hyperlink>
    </w:p>
    <w:p w14:paraId="773A6856" w14:textId="0A816655" w:rsidR="004042B5" w:rsidRPr="008C5F71" w:rsidRDefault="00000000" w:rsidP="004042B5">
      <w:pPr>
        <w:pStyle w:val="TM1"/>
        <w:rPr>
          <w:rFonts w:asciiTheme="minorHAnsi" w:eastAsiaTheme="minorEastAsia" w:hAnsiTheme="minorHAnsi" w:cstheme="minorBidi"/>
          <w:i w:val="0"/>
          <w:iCs w:val="0"/>
          <w:noProof/>
          <w:lang w:eastAsia="fr-FR"/>
        </w:rPr>
      </w:pPr>
      <w:hyperlink w:anchor="_Toc102379318" w:history="1">
        <w:r w:rsidR="004042B5" w:rsidRPr="008C5F71">
          <w:rPr>
            <w:rStyle w:val="Lienhypertexte"/>
            <w:i w:val="0"/>
            <w:iCs w:val="0"/>
            <w:noProof/>
          </w:rPr>
          <w:t>Latent profile analysis</w:t>
        </w:r>
        <w:r w:rsidR="004042B5" w:rsidRPr="008C5F71">
          <w:rPr>
            <w:i w:val="0"/>
            <w:iCs w:val="0"/>
            <w:noProof/>
            <w:webHidden/>
          </w:rPr>
          <w:tab/>
        </w:r>
        <w:r w:rsidR="004042B5" w:rsidRPr="008C5F71">
          <w:rPr>
            <w:i w:val="0"/>
            <w:iCs w:val="0"/>
            <w:noProof/>
            <w:webHidden/>
          </w:rPr>
          <w:fldChar w:fldCharType="begin"/>
        </w:r>
        <w:r w:rsidR="004042B5" w:rsidRPr="008C5F71">
          <w:rPr>
            <w:i w:val="0"/>
            <w:iCs w:val="0"/>
            <w:noProof/>
            <w:webHidden/>
          </w:rPr>
          <w:instrText xml:space="preserve"> PAGEREF _Toc102379318 \h </w:instrText>
        </w:r>
        <w:r w:rsidR="004042B5" w:rsidRPr="008C5F71">
          <w:rPr>
            <w:i w:val="0"/>
            <w:iCs w:val="0"/>
            <w:noProof/>
            <w:webHidden/>
          </w:rPr>
        </w:r>
        <w:r w:rsidR="004042B5" w:rsidRPr="008C5F71">
          <w:rPr>
            <w:i w:val="0"/>
            <w:iCs w:val="0"/>
            <w:noProof/>
            <w:webHidden/>
          </w:rPr>
          <w:fldChar w:fldCharType="separate"/>
        </w:r>
        <w:r w:rsidR="004042B5" w:rsidRPr="008C5F71">
          <w:rPr>
            <w:i w:val="0"/>
            <w:iCs w:val="0"/>
            <w:noProof/>
            <w:webHidden/>
          </w:rPr>
          <w:t>4</w:t>
        </w:r>
        <w:r w:rsidR="004042B5" w:rsidRPr="008C5F71">
          <w:rPr>
            <w:i w:val="0"/>
            <w:iCs w:val="0"/>
            <w:noProof/>
            <w:webHidden/>
          </w:rPr>
          <w:fldChar w:fldCharType="end"/>
        </w:r>
      </w:hyperlink>
    </w:p>
    <w:p w14:paraId="16C19485" w14:textId="6634657F" w:rsidR="004042B5" w:rsidRPr="008C5F71" w:rsidRDefault="00000000" w:rsidP="004042B5">
      <w:pPr>
        <w:pStyle w:val="TM1"/>
        <w:rPr>
          <w:rFonts w:asciiTheme="minorHAnsi" w:eastAsiaTheme="minorEastAsia" w:hAnsiTheme="minorHAnsi" w:cstheme="minorBidi"/>
          <w:i w:val="0"/>
          <w:iCs w:val="0"/>
          <w:noProof/>
          <w:lang w:eastAsia="fr-FR"/>
        </w:rPr>
      </w:pPr>
      <w:hyperlink w:anchor="_Toc102379319" w:history="1">
        <w:r w:rsidR="004042B5" w:rsidRPr="008C5F71">
          <w:rPr>
            <w:rStyle w:val="Lienhypertexte"/>
            <w:i w:val="0"/>
            <w:iCs w:val="0"/>
            <w:noProof/>
          </w:rPr>
          <w:t>Supplementary Table 1. Latent profile characteristics</w:t>
        </w:r>
        <w:r w:rsidR="004042B5" w:rsidRPr="008C5F71">
          <w:rPr>
            <w:i w:val="0"/>
            <w:iCs w:val="0"/>
            <w:noProof/>
            <w:webHidden/>
          </w:rPr>
          <w:tab/>
        </w:r>
        <w:r w:rsidR="004042B5" w:rsidRPr="008C5F71">
          <w:rPr>
            <w:i w:val="0"/>
            <w:iCs w:val="0"/>
            <w:noProof/>
            <w:webHidden/>
          </w:rPr>
          <w:fldChar w:fldCharType="begin"/>
        </w:r>
        <w:r w:rsidR="004042B5" w:rsidRPr="008C5F71">
          <w:rPr>
            <w:i w:val="0"/>
            <w:iCs w:val="0"/>
            <w:noProof/>
            <w:webHidden/>
          </w:rPr>
          <w:instrText xml:space="preserve"> PAGEREF _Toc102379319 \h </w:instrText>
        </w:r>
        <w:r w:rsidR="004042B5" w:rsidRPr="008C5F71">
          <w:rPr>
            <w:i w:val="0"/>
            <w:iCs w:val="0"/>
            <w:noProof/>
            <w:webHidden/>
          </w:rPr>
        </w:r>
        <w:r w:rsidR="004042B5" w:rsidRPr="008C5F71">
          <w:rPr>
            <w:i w:val="0"/>
            <w:iCs w:val="0"/>
            <w:noProof/>
            <w:webHidden/>
          </w:rPr>
          <w:fldChar w:fldCharType="separate"/>
        </w:r>
        <w:r w:rsidR="004042B5" w:rsidRPr="008C5F71">
          <w:rPr>
            <w:i w:val="0"/>
            <w:iCs w:val="0"/>
            <w:noProof/>
            <w:webHidden/>
          </w:rPr>
          <w:t>5</w:t>
        </w:r>
        <w:r w:rsidR="004042B5" w:rsidRPr="008C5F71">
          <w:rPr>
            <w:i w:val="0"/>
            <w:iCs w:val="0"/>
            <w:noProof/>
            <w:webHidden/>
          </w:rPr>
          <w:fldChar w:fldCharType="end"/>
        </w:r>
      </w:hyperlink>
    </w:p>
    <w:p w14:paraId="1B6B6DBD" w14:textId="21204069" w:rsidR="004042B5" w:rsidRPr="008C5F71" w:rsidRDefault="00000000" w:rsidP="004042B5">
      <w:pPr>
        <w:pStyle w:val="TM1"/>
        <w:rPr>
          <w:rFonts w:asciiTheme="minorHAnsi" w:eastAsiaTheme="minorEastAsia" w:hAnsiTheme="minorHAnsi" w:cstheme="minorBidi"/>
          <w:i w:val="0"/>
          <w:iCs w:val="0"/>
          <w:noProof/>
          <w:lang w:eastAsia="fr-FR"/>
        </w:rPr>
      </w:pPr>
      <w:hyperlink w:anchor="_Toc102379320" w:history="1">
        <w:r w:rsidR="004042B5" w:rsidRPr="008C5F71">
          <w:rPr>
            <w:rStyle w:val="Lienhypertexte"/>
            <w:i w:val="0"/>
            <w:iCs w:val="0"/>
            <w:noProof/>
          </w:rPr>
          <w:t>Supplementary Figure 1. Graphical representation of the four latent profiles of risk perception of Covid-19</w:t>
        </w:r>
        <w:r w:rsidR="004042B5" w:rsidRPr="008C5F71">
          <w:rPr>
            <w:i w:val="0"/>
            <w:iCs w:val="0"/>
            <w:noProof/>
            <w:webHidden/>
          </w:rPr>
          <w:tab/>
        </w:r>
        <w:r w:rsidR="004042B5" w:rsidRPr="008C5F71">
          <w:rPr>
            <w:i w:val="0"/>
            <w:iCs w:val="0"/>
            <w:noProof/>
            <w:webHidden/>
          </w:rPr>
          <w:fldChar w:fldCharType="begin"/>
        </w:r>
        <w:r w:rsidR="004042B5" w:rsidRPr="008C5F71">
          <w:rPr>
            <w:i w:val="0"/>
            <w:iCs w:val="0"/>
            <w:noProof/>
            <w:webHidden/>
          </w:rPr>
          <w:instrText xml:space="preserve"> PAGEREF _Toc102379320 \h </w:instrText>
        </w:r>
        <w:r w:rsidR="004042B5" w:rsidRPr="008C5F71">
          <w:rPr>
            <w:i w:val="0"/>
            <w:iCs w:val="0"/>
            <w:noProof/>
            <w:webHidden/>
          </w:rPr>
        </w:r>
        <w:r w:rsidR="004042B5" w:rsidRPr="008C5F71">
          <w:rPr>
            <w:i w:val="0"/>
            <w:iCs w:val="0"/>
            <w:noProof/>
            <w:webHidden/>
          </w:rPr>
          <w:fldChar w:fldCharType="separate"/>
        </w:r>
        <w:r w:rsidR="004042B5" w:rsidRPr="008C5F71">
          <w:rPr>
            <w:i w:val="0"/>
            <w:iCs w:val="0"/>
            <w:noProof/>
            <w:webHidden/>
          </w:rPr>
          <w:t>6</w:t>
        </w:r>
        <w:r w:rsidR="004042B5" w:rsidRPr="008C5F71">
          <w:rPr>
            <w:i w:val="0"/>
            <w:iCs w:val="0"/>
            <w:noProof/>
            <w:webHidden/>
          </w:rPr>
          <w:fldChar w:fldCharType="end"/>
        </w:r>
      </w:hyperlink>
    </w:p>
    <w:p w14:paraId="035DA0B7" w14:textId="2FFECD26" w:rsidR="004042B5" w:rsidRPr="008C5F71" w:rsidRDefault="00000000" w:rsidP="004042B5">
      <w:pPr>
        <w:pStyle w:val="TM1"/>
        <w:rPr>
          <w:rFonts w:asciiTheme="minorHAnsi" w:eastAsiaTheme="minorEastAsia" w:hAnsiTheme="minorHAnsi" w:cstheme="minorBidi"/>
          <w:i w:val="0"/>
          <w:iCs w:val="0"/>
          <w:noProof/>
          <w:lang w:eastAsia="fr-FR"/>
        </w:rPr>
      </w:pPr>
      <w:hyperlink w:anchor="_Toc102379321" w:history="1">
        <w:r w:rsidR="004042B5" w:rsidRPr="008C5F71">
          <w:rPr>
            <w:rStyle w:val="Lienhypertexte"/>
            <w:i w:val="0"/>
            <w:iCs w:val="0"/>
            <w:noProof/>
          </w:rPr>
          <w:t>Supplementary Table 2. Univariate tests to select variables for multivariate analysis</w:t>
        </w:r>
        <w:r w:rsidR="004042B5" w:rsidRPr="008C5F71">
          <w:rPr>
            <w:i w:val="0"/>
            <w:iCs w:val="0"/>
            <w:noProof/>
            <w:webHidden/>
          </w:rPr>
          <w:tab/>
        </w:r>
        <w:r w:rsidR="004042B5" w:rsidRPr="008C5F71">
          <w:rPr>
            <w:i w:val="0"/>
            <w:iCs w:val="0"/>
            <w:noProof/>
            <w:webHidden/>
          </w:rPr>
          <w:fldChar w:fldCharType="begin"/>
        </w:r>
        <w:r w:rsidR="004042B5" w:rsidRPr="008C5F71">
          <w:rPr>
            <w:i w:val="0"/>
            <w:iCs w:val="0"/>
            <w:noProof/>
            <w:webHidden/>
          </w:rPr>
          <w:instrText xml:space="preserve"> PAGEREF _Toc102379321 \h </w:instrText>
        </w:r>
        <w:r w:rsidR="004042B5" w:rsidRPr="008C5F71">
          <w:rPr>
            <w:i w:val="0"/>
            <w:iCs w:val="0"/>
            <w:noProof/>
            <w:webHidden/>
          </w:rPr>
        </w:r>
        <w:r w:rsidR="004042B5" w:rsidRPr="008C5F71">
          <w:rPr>
            <w:i w:val="0"/>
            <w:iCs w:val="0"/>
            <w:noProof/>
            <w:webHidden/>
          </w:rPr>
          <w:fldChar w:fldCharType="separate"/>
        </w:r>
        <w:r w:rsidR="004042B5" w:rsidRPr="008C5F71">
          <w:rPr>
            <w:i w:val="0"/>
            <w:iCs w:val="0"/>
            <w:noProof/>
            <w:webHidden/>
          </w:rPr>
          <w:t>7</w:t>
        </w:r>
        <w:r w:rsidR="004042B5" w:rsidRPr="008C5F71">
          <w:rPr>
            <w:i w:val="0"/>
            <w:iCs w:val="0"/>
            <w:noProof/>
            <w:webHidden/>
          </w:rPr>
          <w:fldChar w:fldCharType="end"/>
        </w:r>
      </w:hyperlink>
    </w:p>
    <w:p w14:paraId="39EB30AC" w14:textId="6FD09D9C" w:rsidR="004042B5" w:rsidRPr="008C5F71" w:rsidRDefault="00000000" w:rsidP="004042B5">
      <w:pPr>
        <w:pStyle w:val="TM1"/>
        <w:rPr>
          <w:rFonts w:asciiTheme="minorHAnsi" w:eastAsiaTheme="minorEastAsia" w:hAnsiTheme="minorHAnsi" w:cstheme="minorBidi"/>
          <w:i w:val="0"/>
          <w:iCs w:val="0"/>
          <w:noProof/>
          <w:lang w:eastAsia="fr-FR"/>
        </w:rPr>
      </w:pPr>
      <w:hyperlink w:anchor="_Toc102379322" w:history="1">
        <w:r w:rsidR="004042B5" w:rsidRPr="008C5F71">
          <w:rPr>
            <w:rStyle w:val="Lienhypertexte"/>
            <w:i w:val="0"/>
            <w:iCs w:val="0"/>
            <w:noProof/>
          </w:rPr>
          <w:t>Association between risk perception profiles and other variables</w:t>
        </w:r>
        <w:r w:rsidR="004042B5" w:rsidRPr="008C5F71">
          <w:rPr>
            <w:i w:val="0"/>
            <w:iCs w:val="0"/>
            <w:noProof/>
            <w:webHidden/>
          </w:rPr>
          <w:tab/>
        </w:r>
        <w:r w:rsidR="004042B5" w:rsidRPr="008C5F71">
          <w:rPr>
            <w:i w:val="0"/>
            <w:iCs w:val="0"/>
            <w:noProof/>
            <w:webHidden/>
          </w:rPr>
          <w:fldChar w:fldCharType="begin"/>
        </w:r>
        <w:r w:rsidR="004042B5" w:rsidRPr="008C5F71">
          <w:rPr>
            <w:i w:val="0"/>
            <w:iCs w:val="0"/>
            <w:noProof/>
            <w:webHidden/>
          </w:rPr>
          <w:instrText xml:space="preserve"> PAGEREF _Toc102379322 \h </w:instrText>
        </w:r>
        <w:r w:rsidR="004042B5" w:rsidRPr="008C5F71">
          <w:rPr>
            <w:i w:val="0"/>
            <w:iCs w:val="0"/>
            <w:noProof/>
            <w:webHidden/>
          </w:rPr>
        </w:r>
        <w:r w:rsidR="004042B5" w:rsidRPr="008C5F71">
          <w:rPr>
            <w:i w:val="0"/>
            <w:iCs w:val="0"/>
            <w:noProof/>
            <w:webHidden/>
          </w:rPr>
          <w:fldChar w:fldCharType="separate"/>
        </w:r>
        <w:r w:rsidR="004042B5" w:rsidRPr="008C5F71">
          <w:rPr>
            <w:i w:val="0"/>
            <w:iCs w:val="0"/>
            <w:noProof/>
            <w:webHidden/>
          </w:rPr>
          <w:t>8</w:t>
        </w:r>
        <w:r w:rsidR="004042B5" w:rsidRPr="008C5F71">
          <w:rPr>
            <w:i w:val="0"/>
            <w:iCs w:val="0"/>
            <w:noProof/>
            <w:webHidden/>
          </w:rPr>
          <w:fldChar w:fldCharType="end"/>
        </w:r>
      </w:hyperlink>
    </w:p>
    <w:p w14:paraId="0EB70610" w14:textId="059B66A0" w:rsidR="004042B5" w:rsidRPr="008C5F71" w:rsidRDefault="00000000" w:rsidP="004042B5">
      <w:pPr>
        <w:pStyle w:val="TM1"/>
        <w:rPr>
          <w:rFonts w:asciiTheme="minorHAnsi" w:eastAsiaTheme="minorEastAsia" w:hAnsiTheme="minorHAnsi" w:cstheme="minorBidi"/>
          <w:i w:val="0"/>
          <w:iCs w:val="0"/>
          <w:noProof/>
          <w:lang w:eastAsia="fr-FR"/>
        </w:rPr>
      </w:pPr>
      <w:hyperlink w:anchor="_Toc102379323" w:history="1">
        <w:r w:rsidR="004042B5" w:rsidRPr="008C5F71">
          <w:rPr>
            <w:rStyle w:val="Lienhypertexte"/>
            <w:i w:val="0"/>
            <w:iCs w:val="0"/>
            <w:noProof/>
          </w:rPr>
          <w:t>Discussion of secondary findings</w:t>
        </w:r>
        <w:r w:rsidR="004042B5" w:rsidRPr="008C5F71">
          <w:rPr>
            <w:i w:val="0"/>
            <w:iCs w:val="0"/>
            <w:noProof/>
            <w:webHidden/>
          </w:rPr>
          <w:tab/>
        </w:r>
        <w:r w:rsidR="004042B5" w:rsidRPr="008C5F71">
          <w:rPr>
            <w:i w:val="0"/>
            <w:iCs w:val="0"/>
            <w:noProof/>
            <w:webHidden/>
          </w:rPr>
          <w:fldChar w:fldCharType="begin"/>
        </w:r>
        <w:r w:rsidR="004042B5" w:rsidRPr="008C5F71">
          <w:rPr>
            <w:i w:val="0"/>
            <w:iCs w:val="0"/>
            <w:noProof/>
            <w:webHidden/>
          </w:rPr>
          <w:instrText xml:space="preserve"> PAGEREF _Toc102379323 \h </w:instrText>
        </w:r>
        <w:r w:rsidR="004042B5" w:rsidRPr="008C5F71">
          <w:rPr>
            <w:i w:val="0"/>
            <w:iCs w:val="0"/>
            <w:noProof/>
            <w:webHidden/>
          </w:rPr>
        </w:r>
        <w:r w:rsidR="004042B5" w:rsidRPr="008C5F71">
          <w:rPr>
            <w:i w:val="0"/>
            <w:iCs w:val="0"/>
            <w:noProof/>
            <w:webHidden/>
          </w:rPr>
          <w:fldChar w:fldCharType="separate"/>
        </w:r>
        <w:r w:rsidR="004042B5" w:rsidRPr="008C5F71">
          <w:rPr>
            <w:i w:val="0"/>
            <w:iCs w:val="0"/>
            <w:noProof/>
            <w:webHidden/>
          </w:rPr>
          <w:t>9</w:t>
        </w:r>
        <w:r w:rsidR="004042B5" w:rsidRPr="008C5F71">
          <w:rPr>
            <w:i w:val="0"/>
            <w:iCs w:val="0"/>
            <w:noProof/>
            <w:webHidden/>
          </w:rPr>
          <w:fldChar w:fldCharType="end"/>
        </w:r>
      </w:hyperlink>
    </w:p>
    <w:p w14:paraId="1E70438B" w14:textId="36DA2521" w:rsidR="004042B5" w:rsidRPr="008C5F71" w:rsidRDefault="00000000" w:rsidP="004042B5">
      <w:pPr>
        <w:pStyle w:val="TM1"/>
        <w:rPr>
          <w:rFonts w:asciiTheme="minorHAnsi" w:eastAsiaTheme="minorEastAsia" w:hAnsiTheme="minorHAnsi" w:cstheme="minorBidi"/>
          <w:i w:val="0"/>
          <w:iCs w:val="0"/>
          <w:noProof/>
          <w:lang w:eastAsia="fr-FR"/>
        </w:rPr>
      </w:pPr>
      <w:hyperlink w:anchor="_Toc102379324" w:history="1">
        <w:r w:rsidR="004042B5" w:rsidRPr="008C5F71">
          <w:rPr>
            <w:rStyle w:val="Lienhypertexte"/>
            <w:i w:val="0"/>
            <w:iCs w:val="0"/>
            <w:noProof/>
          </w:rPr>
          <w:t>References</w:t>
        </w:r>
        <w:r w:rsidR="004042B5" w:rsidRPr="008C5F71">
          <w:rPr>
            <w:i w:val="0"/>
            <w:iCs w:val="0"/>
            <w:noProof/>
            <w:webHidden/>
          </w:rPr>
          <w:tab/>
        </w:r>
        <w:r w:rsidR="004042B5" w:rsidRPr="008C5F71">
          <w:rPr>
            <w:i w:val="0"/>
            <w:iCs w:val="0"/>
            <w:noProof/>
            <w:webHidden/>
          </w:rPr>
          <w:fldChar w:fldCharType="begin"/>
        </w:r>
        <w:r w:rsidR="004042B5" w:rsidRPr="008C5F71">
          <w:rPr>
            <w:i w:val="0"/>
            <w:iCs w:val="0"/>
            <w:noProof/>
            <w:webHidden/>
          </w:rPr>
          <w:instrText xml:space="preserve"> PAGEREF _Toc102379324 \h </w:instrText>
        </w:r>
        <w:r w:rsidR="004042B5" w:rsidRPr="008C5F71">
          <w:rPr>
            <w:i w:val="0"/>
            <w:iCs w:val="0"/>
            <w:noProof/>
            <w:webHidden/>
          </w:rPr>
        </w:r>
        <w:r w:rsidR="004042B5" w:rsidRPr="008C5F71">
          <w:rPr>
            <w:i w:val="0"/>
            <w:iCs w:val="0"/>
            <w:noProof/>
            <w:webHidden/>
          </w:rPr>
          <w:fldChar w:fldCharType="separate"/>
        </w:r>
        <w:r w:rsidR="004042B5" w:rsidRPr="008C5F71">
          <w:rPr>
            <w:i w:val="0"/>
            <w:iCs w:val="0"/>
            <w:noProof/>
            <w:webHidden/>
          </w:rPr>
          <w:t>11</w:t>
        </w:r>
        <w:r w:rsidR="004042B5" w:rsidRPr="008C5F71">
          <w:rPr>
            <w:i w:val="0"/>
            <w:iCs w:val="0"/>
            <w:noProof/>
            <w:webHidden/>
          </w:rPr>
          <w:fldChar w:fldCharType="end"/>
        </w:r>
      </w:hyperlink>
    </w:p>
    <w:p w14:paraId="4E8C283A" w14:textId="53DBFA05" w:rsidR="00E02FBC" w:rsidRPr="00B61FE2" w:rsidRDefault="00063922" w:rsidP="00063922">
      <w:pPr>
        <w:rPr>
          <w:rFonts w:cs="Times New Roman"/>
        </w:rPr>
      </w:pPr>
      <w:r w:rsidRPr="008C5F71">
        <w:rPr>
          <w:rFonts w:cs="Times New Roman"/>
        </w:rPr>
        <w:fldChar w:fldCharType="end"/>
      </w:r>
    </w:p>
    <w:p w14:paraId="08B7565A" w14:textId="06878854" w:rsidR="00E02FBC" w:rsidRPr="00B61FE2" w:rsidRDefault="00E02FBC">
      <w:pPr>
        <w:rPr>
          <w:rFonts w:cs="Times New Roman"/>
        </w:rPr>
      </w:pPr>
      <w:r w:rsidRPr="00B61FE2">
        <w:rPr>
          <w:rFonts w:cs="Times New Roman"/>
        </w:rPr>
        <w:br w:type="page"/>
      </w:r>
    </w:p>
    <w:p w14:paraId="73665E9B" w14:textId="26E90133" w:rsidR="00B61FE2" w:rsidRDefault="00B61FE2" w:rsidP="00B61FE2">
      <w:pPr>
        <w:pStyle w:val="Titre1"/>
      </w:pPr>
      <w:bookmarkStart w:id="0" w:name="_Toc102379314"/>
      <w:bookmarkStart w:id="1" w:name="_Toc102139352"/>
      <w:r w:rsidRPr="00B61FE2">
        <w:lastRenderedPageBreak/>
        <w:t>Details of the procedure</w:t>
      </w:r>
      <w:bookmarkEnd w:id="0"/>
    </w:p>
    <w:p w14:paraId="53DFDA77" w14:textId="77777777" w:rsidR="00B61FE2" w:rsidRPr="00B61FE2" w:rsidRDefault="00B61FE2" w:rsidP="00B61FE2"/>
    <w:p w14:paraId="5CAD5620" w14:textId="6CAAE6D5" w:rsidR="00B61FE2" w:rsidRPr="00B61FE2" w:rsidRDefault="00B61FE2" w:rsidP="00B61FE2">
      <w:pPr>
        <w:rPr>
          <w:rFonts w:cs="Times New Roman"/>
        </w:rPr>
      </w:pPr>
      <w:r w:rsidRPr="00B61FE2">
        <w:rPr>
          <w:rFonts w:cs="Times New Roman"/>
        </w:rPr>
        <w:t>The individuals were required first to answer common questions and then to choose among three groups of relative questions: (a) experience with the lockdown, (b) representations and perception of the Covid-19 risk, or (c) experience with remote working. The present study will focus only on participants having chosen group "b."</w:t>
      </w:r>
    </w:p>
    <w:p w14:paraId="453350BE" w14:textId="6BD43200" w:rsidR="00B61FE2" w:rsidRDefault="00B61FE2">
      <w:pPr>
        <w:jc w:val="left"/>
        <w:rPr>
          <w:rFonts w:cs="Times New Roman"/>
          <w:b/>
          <w:sz w:val="28"/>
        </w:rPr>
      </w:pPr>
      <w:r>
        <w:br w:type="page"/>
      </w:r>
    </w:p>
    <w:p w14:paraId="63AB00B5" w14:textId="107DCD22" w:rsidR="00B61FE2" w:rsidRPr="00B61FE2" w:rsidRDefault="00B61FE2" w:rsidP="00B61FE2">
      <w:pPr>
        <w:pStyle w:val="Titre1"/>
      </w:pPr>
      <w:bookmarkStart w:id="2" w:name="_Toc102379315"/>
      <w:r w:rsidRPr="00B61FE2">
        <w:lastRenderedPageBreak/>
        <w:t>Details of the measures</w:t>
      </w:r>
      <w:bookmarkEnd w:id="2"/>
    </w:p>
    <w:p w14:paraId="54375E60" w14:textId="200C8C47" w:rsidR="002A0B67" w:rsidRDefault="00AF4FEF" w:rsidP="00AF4FEF">
      <w:pPr>
        <w:pStyle w:val="Titre2"/>
      </w:pPr>
      <w:bookmarkStart w:id="3" w:name="_Toc102379316"/>
      <w:r w:rsidRPr="00AF4FEF">
        <w:t>Risk perception</w:t>
      </w:r>
      <w:bookmarkEnd w:id="3"/>
    </w:p>
    <w:p w14:paraId="7BE18C1C" w14:textId="224473EB" w:rsidR="00607B87" w:rsidRDefault="00320EC8" w:rsidP="002A0B67">
      <w:r w:rsidRPr="00320EC8">
        <w:t>The following statements were presented to the participants</w:t>
      </w:r>
      <w:r>
        <w:t xml:space="preserve"> : </w:t>
      </w:r>
    </w:p>
    <w:p w14:paraId="2501CC33" w14:textId="4D5513F2" w:rsidR="00607B87" w:rsidRDefault="00320EC8" w:rsidP="00320EC8">
      <w:pPr>
        <w:pStyle w:val="Paragraphedeliste"/>
        <w:numPr>
          <w:ilvl w:val="0"/>
          <w:numId w:val="1"/>
        </w:numPr>
      </w:pPr>
      <w:r w:rsidRPr="007E54AB">
        <w:t>I think I would be able to control the progression of Covid-19, once I get infected by it"</w:t>
      </w:r>
      <w:r>
        <w:t xml:space="preserve"> (</w:t>
      </w:r>
      <w:r w:rsidRPr="007E54AB">
        <w:t>perceived level of control over Covid-19</w:t>
      </w:r>
      <w:r>
        <w:t>)</w:t>
      </w:r>
    </w:p>
    <w:p w14:paraId="53EB1144" w14:textId="34B74154" w:rsidR="00320EC8" w:rsidRDefault="00320EC8" w:rsidP="00320EC8">
      <w:pPr>
        <w:pStyle w:val="Paragraphedeliste"/>
        <w:numPr>
          <w:ilvl w:val="0"/>
          <w:numId w:val="1"/>
        </w:numPr>
      </w:pPr>
      <w:r w:rsidRPr="007E54AB">
        <w:t>Do you feel it is probable that you could become infected in the coming months?</w:t>
      </w:r>
      <w:r>
        <w:t xml:space="preserve"> (</w:t>
      </w:r>
      <w:r w:rsidRPr="007E54AB">
        <w:t>perceived probability of becoming infected by SARS-CoV-2</w:t>
      </w:r>
      <w:r>
        <w:t>)</w:t>
      </w:r>
    </w:p>
    <w:p w14:paraId="7551FEE4" w14:textId="63A6F1C5" w:rsidR="00320EC8" w:rsidRDefault="00320EC8" w:rsidP="00320EC8">
      <w:pPr>
        <w:pStyle w:val="Paragraphedeliste"/>
        <w:numPr>
          <w:ilvl w:val="0"/>
          <w:numId w:val="1"/>
        </w:numPr>
      </w:pPr>
      <w:r w:rsidRPr="007E54AB">
        <w:t>Compared to other people in the French population – of the same sex, same age and in the same health condition as you – you would assess your risk of becoming infected by the virus as…</w:t>
      </w:r>
      <w:r>
        <w:t xml:space="preserve"> (</w:t>
      </w:r>
      <w:r w:rsidRPr="007E54AB">
        <w:t>comparative probability of becoming infected by SARS-CoV-2</w:t>
      </w:r>
      <w:r>
        <w:t>)</w:t>
      </w:r>
    </w:p>
    <w:p w14:paraId="169610C0" w14:textId="0D65D68E" w:rsidR="00320EC8" w:rsidRDefault="00320EC8" w:rsidP="00320EC8">
      <w:pPr>
        <w:pStyle w:val="Paragraphedeliste"/>
        <w:numPr>
          <w:ilvl w:val="0"/>
          <w:numId w:val="1"/>
        </w:numPr>
      </w:pPr>
      <w:r w:rsidRPr="007E54AB">
        <w:t>I am worried at the idea of becoming infected by Covid-19</w:t>
      </w:r>
      <w:r>
        <w:t xml:space="preserve"> (</w:t>
      </w:r>
      <w:r w:rsidRPr="007E54AB">
        <w:t>concern about becoming infected by SARS-CoV-2</w:t>
      </w:r>
      <w:r>
        <w:t>)</w:t>
      </w:r>
    </w:p>
    <w:p w14:paraId="16E4AF2D" w14:textId="2795D4DC" w:rsidR="00320EC8" w:rsidRDefault="00320EC8" w:rsidP="00320EC8">
      <w:pPr>
        <w:pStyle w:val="Paragraphedeliste"/>
        <w:numPr>
          <w:ilvl w:val="0"/>
          <w:numId w:val="1"/>
        </w:numPr>
      </w:pPr>
      <w:r w:rsidRPr="007E54AB">
        <w:t>I think that becoming infected by Covid-19 would lead to serious consequences for my health</w:t>
      </w:r>
      <w:r>
        <w:t xml:space="preserve"> (</w:t>
      </w:r>
      <w:r w:rsidRPr="007E54AB">
        <w:t>assessment of the severity of the consequences of Covid-19 on one's health</w:t>
      </w:r>
      <w:r>
        <w:t>)</w:t>
      </w:r>
    </w:p>
    <w:p w14:paraId="3A13CF05" w14:textId="68B1C5C7" w:rsidR="00320EC8" w:rsidRDefault="00320EC8" w:rsidP="00320EC8">
      <w:pPr>
        <w:pStyle w:val="Paragraphedeliste"/>
        <w:numPr>
          <w:ilvl w:val="0"/>
          <w:numId w:val="1"/>
        </w:numPr>
      </w:pPr>
      <w:r w:rsidRPr="007E54AB">
        <w:t>I think that becoming infected by Covid-19 would have long-term consequences for my health</w:t>
      </w:r>
      <w:r>
        <w:t xml:space="preserve"> (</w:t>
      </w:r>
      <w:r w:rsidRPr="007E54AB">
        <w:t>assessment of the duration of Covid-19's health consequences for my health</w:t>
      </w:r>
      <w:r>
        <w:t>)</w:t>
      </w:r>
    </w:p>
    <w:p w14:paraId="120F3C48" w14:textId="77777777" w:rsidR="00607B87" w:rsidRDefault="00607B87" w:rsidP="002A0B67"/>
    <w:p w14:paraId="35806DB7" w14:textId="7157C902" w:rsidR="003A3A32" w:rsidRDefault="003A3A32" w:rsidP="002A0B67">
      <w:r w:rsidRPr="007E54AB">
        <w:t>For the comparative probability of becoming infected, the participants answered using a 7-point Likert scale ranging from "Much lower" to "Much higher." We used a 7-point Likert scale ranging from "Not at all" to "Absolutely" for the other five items.</w:t>
      </w:r>
      <w:r>
        <w:t xml:space="preserve"> </w:t>
      </w:r>
    </w:p>
    <w:p w14:paraId="4FC745DD" w14:textId="15CC2863" w:rsidR="00BC54E1" w:rsidRDefault="00BC54E1" w:rsidP="002A0B67"/>
    <w:p w14:paraId="54362200" w14:textId="116BB67A" w:rsidR="00BC54E1" w:rsidRDefault="004E2FE5" w:rsidP="004E2FE5">
      <w:pPr>
        <w:pStyle w:val="Titre2"/>
      </w:pPr>
      <w:bookmarkStart w:id="4" w:name="_Toc102379317"/>
      <w:r>
        <w:t>Health</w:t>
      </w:r>
      <w:bookmarkEnd w:id="4"/>
    </w:p>
    <w:p w14:paraId="6C442183" w14:textId="02734048" w:rsidR="004E2FE5" w:rsidRPr="004E2FE5" w:rsidRDefault="00A71E22" w:rsidP="00A71E22">
      <w:r>
        <w:t>T</w:t>
      </w:r>
      <w:r w:rsidRPr="007E54AB">
        <w:t xml:space="preserve">he group of weakening chronic diseases includes people with diabetes, hypertension, heart failure (or angina pectoris or arrhythmia), chronic lung disease, and kidney disease. People </w:t>
      </w:r>
      <w:sdt>
        <w:sdtPr>
          <w:tag w:val="goog_rdk_21"/>
          <w:id w:val="-507050353"/>
        </w:sdtPr>
        <w:sdtContent>
          <w:r w:rsidRPr="007E54AB">
            <w:t>‘</w:t>
          </w:r>
        </w:sdtContent>
      </w:sdt>
      <w:r w:rsidRPr="007E54AB">
        <w:t>only</w:t>
      </w:r>
      <w:sdt>
        <w:sdtPr>
          <w:tag w:val="goog_rdk_22"/>
          <w:id w:val="-674037868"/>
        </w:sdtPr>
        <w:sdtContent>
          <w:r w:rsidRPr="007E54AB">
            <w:t>’</w:t>
          </w:r>
        </w:sdtContent>
      </w:sdt>
      <w:r w:rsidRPr="007E54AB">
        <w:t xml:space="preserve"> suffering from the following diseases were placed in the group of non-weakening chronic diseases: phlebitis (or pulmonary embolism, arteritis), ulcers (or gastric pain), constipation, osteoarthritis (or inflammatory rheumatism), stroke (or Parkinson’s disease or epilepsy), urinary infection, hearing loss, vision impairment (cataract, glaucoma, AMD), thyroid disease, autoimmune disease, and viral infection.</w:t>
      </w:r>
    </w:p>
    <w:p w14:paraId="1CFED3A7" w14:textId="770A5D52" w:rsidR="00B61FE2" w:rsidRPr="00B61FE2" w:rsidRDefault="00B61FE2">
      <w:pPr>
        <w:rPr>
          <w:rFonts w:cs="Times New Roman"/>
        </w:rPr>
      </w:pPr>
      <w:r w:rsidRPr="00B61FE2">
        <w:rPr>
          <w:rFonts w:cs="Times New Roman"/>
        </w:rPr>
        <w:br w:type="page"/>
      </w:r>
    </w:p>
    <w:p w14:paraId="602BACC3" w14:textId="4946FB78" w:rsidR="006F0032" w:rsidRDefault="006F0032" w:rsidP="006F0032">
      <w:pPr>
        <w:pStyle w:val="Titre1"/>
      </w:pPr>
      <w:bookmarkStart w:id="5" w:name="_Toc102379318"/>
      <w:r>
        <w:lastRenderedPageBreak/>
        <w:t>Latent profile analysis</w:t>
      </w:r>
      <w:bookmarkEnd w:id="5"/>
    </w:p>
    <w:p w14:paraId="283F46C2" w14:textId="5C1B3A2C" w:rsidR="006F0032" w:rsidRDefault="006F0032" w:rsidP="006F0032">
      <w:pPr>
        <w:rPr>
          <w:sz w:val="14"/>
          <w:szCs w:val="14"/>
        </w:rPr>
      </w:pPr>
      <w:r>
        <w:t xml:space="preserve">Latent profile analysis (LPA) belongs to the family of "finite mixture models" used to update latent profiles based on a set of variables. Each profile identified is characterized by a specific organization of these variables and a grouping of comparable individuals. This approach differs from regression analyses because it focuses on individuals rather than variables. It can identify groups of people based on their similarities with a set of given variables. The choice of the number of profiles is determined by the combination of statistical indicators and an appreciation of the theoretical relevance of the results. The purpose is to achieve an interpretable parsimonious result </w:t>
      </w:r>
      <w:r>
        <w:fldChar w:fldCharType="begin"/>
      </w:r>
      <w:r w:rsidR="007729A4">
        <w:instrText xml:space="preserve"> ADDIN ZOTERO_ITEM CSL_CITATION {"citationID":"nhwZMZrp","properties":{"formattedCitation":"[1,2]","plainCitation":"[1,2]","noteIndex":0},"citationItems":[{"id":8405,"uris":["http://zotero.org/users/4244890/items/7K2BBM8Y"],"itemData":{"id":8405,"type":"article-journal","container-title":"Structural equation modeling: A multidisciplinary Journal","issue":"4","note":"publisher: Taylor &amp; Francis","page":"535–569","source":"Google Scholar","title":"Deciding on the number of classes in latent class analysis and growth mixture modeling: A Monte Carlo simulation study","title-short":"Deciding on the number of classes in latent class analysis and growth mixture modeling","volume":"14","author":[{"family":"Nylund","given":"Karen L."},{"family":"Asparouhov","given":"Tihomir"},{"family":"Muthén","given":"Bengt O."}],"issued":{"date-parts":[["2007"]]}}},{"id":8437,"uris":["http://zotero.org/users/4244890/items/IF62SA9F"],"itemData":{"id":8437,"type":"article-journal","abstract":"Latent profile analysis (LPA) is a categorical latent variable approach that focuses on identifying latent subpopulations within a population based on a certain set of variables. LPA thus assumes that people can be typed with varying degrees of probabilities into categories that have different configural profiles of personal and/or environmental attributes. Within this article, we (a) review the existing applications of LPA within past vocational behavior research; (b) illustrate best practice procedures in a non-technical way of how to use LPA methodology, with an illustrative example of identifying different latent profiles of heavy work investment (i.e., working compulsively, working excessively, and work engagement); and (c) outline future research possibilities in vocational behavior research. By reviewing 46 studies stemming from central journals of the field, we identified seven distinct topics that have already been investigated by LPA (e.g., job and organizational attitudes and behaviors, work motivation, career-related attitudes and orientations, vocational interests). Together with showing descriptive statistics about how LPA has been conducted in past vocational behavior research, we illustrate and derive best-practice recommendations for future LPA research. The review and “how to” guide can be helpful for all researchers interested in conducting LPA studies.","container-title":"Journal of Vocational Behavior","DOI":"10.1016/j.jvb.2020.103445","ISSN":"0001-8791","journalAbbreviation":"Journal of Vocational Behavior","language":"en","page":"103445","source":"ScienceDirect","title":"Latent profile analysis: A review and “how to” guide of its application within vocational behavior research","title-short":"Latent profile analysis","volume":"120","author":[{"family":"Spurk","given":"Daniel"},{"family":"Hirschi","given":"Andreas"},{"family":"Wang","given":"Mo"},{"family":"Valero","given":"Domingo"},{"family":"Kauffeld","given":"Simone"}],"issued":{"date-parts":[["2020",8,1]]}}}],"schema":"https://github.com/citation-style-language/schema/raw/master/csl-citation.json"} </w:instrText>
      </w:r>
      <w:r>
        <w:fldChar w:fldCharType="separate"/>
      </w:r>
      <w:r w:rsidR="007729A4">
        <w:rPr>
          <w:rFonts w:cs="Times New Roman"/>
        </w:rPr>
        <w:t>[1,2]</w:t>
      </w:r>
      <w:r>
        <w:fldChar w:fldCharType="end"/>
      </w:r>
      <w:r>
        <w:t>.</w:t>
      </w:r>
    </w:p>
    <w:p w14:paraId="05E117AC" w14:textId="5B9854B5" w:rsidR="006F0032" w:rsidRDefault="006F0032" w:rsidP="006F0032">
      <w:r>
        <w:t xml:space="preserve">The BLRT </w:t>
      </w:r>
      <w:r>
        <w:fldChar w:fldCharType="begin"/>
      </w:r>
      <w:r w:rsidR="007729A4">
        <w:instrText xml:space="preserve"> ADDIN ZOTERO_ITEM CSL_CITATION {"citationID":"muRYDNca","properties":{"formattedCitation":"[3]","plainCitation":"[3]","noteIndex":0},"citationItems":[{"id":8410,"uris":["http://zotero.org/users/4244890/items/RBWS2WVM"],"itemData":{"id":8410,"type":"book","abstract":"An up-to-date, comprehensive account of major issues in finite mixture modeling This volume provides an up-to-date account of the theory and applications of modeling via finite mixture distributions. With an emphasis on the applications of mixture models in both mainstream analysis and other areas such as unsupervised pattern recognition, speech recognition, and medical imaging, the book describes the formulations of the finite mixture approach, details its methodology, discusses aspects of its implementation, and illustrates its application in many common statistical contexts. Major issues discussed in this book include identifiability problems, actual fitting of finite mixtures through use of the EM algorithm, properties of the maximum likelihood estimators so obtained, assessment of the number of components to be used in the mixture, and the applicability of asymptotic theory in providing a basis for the solutions to some of these problems. The author also considers how the EM algorithm can be scaled to handle the fitting of mixture models to very large databases, as in data mining applications. This comprehensive, practical guide: * Provides more than 800 references-40% published since 1995 * Includes an appendix listing available mixture software * Links statistical literature with machine learning and pattern recognition literature * Contains more than 100 helpful graphs, charts, and tables Finite Mixture Models is an important resource for both applied and theoretical statisticians as well as for researchers in the many areas in which finite mixture models can be used to analyze data.","ISBN":"978-0-471-65406-3","language":"en","note":"Google-Books-ID: c2_fAox0DQoC","number-of-pages":"450","publisher":"John Wiley &amp; Sons","source":"Google Books","title":"Finite Mixture Models","author":[{"family":"McLachlan","given":"Geoffrey J."},{"family":"Peel","given":"David"}],"issued":{"date-parts":[["2004",3,22]]}}}],"schema":"https://github.com/citation-style-language/schema/raw/master/csl-citation.json"} </w:instrText>
      </w:r>
      <w:r>
        <w:fldChar w:fldCharType="separate"/>
      </w:r>
      <w:r w:rsidR="007729A4">
        <w:rPr>
          <w:rFonts w:cs="Times New Roman"/>
        </w:rPr>
        <w:t>[3]</w:t>
      </w:r>
      <w:r>
        <w:fldChar w:fldCharType="end"/>
      </w:r>
      <w:r>
        <w:t xml:space="preserve"> is used to compare each model to the next with k+1 profiles. A p-value &lt; 0.05 indicates that the model with k+1 profiles is better than the model with k profiles. Thus, thanks to the p-value, the advantage of BLRT is that it can be used to quantify the confidence one can have in the results obtained. However, it may tend to overestimate the number of adequate profiles </w:t>
      </w:r>
      <w:r>
        <w:fldChar w:fldCharType="begin"/>
      </w:r>
      <w:r w:rsidR="007729A4">
        <w:instrText xml:space="preserve"> ADDIN ZOTERO_ITEM CSL_CITATION {"citationID":"DjUU2VPz","properties":{"formattedCitation":"[4]","plainCitation":"[4]","noteIndex":0},"citationItems":[{"id":8445,"uris":["http://zotero.org/users/4244890/items/9NAV5EX3"],"itemData":{"id":8445,"type":"article-journal","container-title":"Structural Equation Modeling: A Multidisciplinary Journal","issue":"1","note":"publisher: Taylor &amp; Francis","page":"39–59","source":"Google Scholar","title":"Disentangling shape from level effects in person-centered analyses: An illustration based on university teachers’ multidimensional profiles of effectiveness","title-short":"Disentangling shape from level effects in person-centered analyses","volume":"22","author":[{"family":"Morin","given":"Alexandre JS"},{"family":"Marsh","given":"Herbert W."}],"issued":{"date-parts":[["2015"]]}}}],"schema":"https://github.com/citation-style-language/schema/raw/master/csl-citation.json"} </w:instrText>
      </w:r>
      <w:r>
        <w:fldChar w:fldCharType="separate"/>
      </w:r>
      <w:r w:rsidR="007729A4">
        <w:rPr>
          <w:rFonts w:cs="Times New Roman"/>
        </w:rPr>
        <w:t>[4]</w:t>
      </w:r>
      <w:r>
        <w:fldChar w:fldCharType="end"/>
      </w:r>
      <w:r>
        <w:t xml:space="preserve">. The BIC </w:t>
      </w:r>
      <w:r>
        <w:fldChar w:fldCharType="begin"/>
      </w:r>
      <w:r w:rsidR="007729A4">
        <w:instrText xml:space="preserve"> ADDIN ZOTERO_ITEM CSL_CITATION {"citationID":"luIeGWiy","properties":{"formattedCitation":"[5]","plainCitation":"[5]","noteIndex":0},"citationItems":[{"id":8450,"uris":["http://zotero.org/users/4244890/items/FHEWJLFX"],"itemData":{"id":8450,"type":"article-journal","abstract":"The problem of selecting one of a number of models of different dimensions is treated by finding its Bayes solution, and evaluating the leading terms of its asymptotic expansion. These terms are a valid large-sample criterion beyond the Bayesian context, since they do not depend on the a priori distribution.","container-title":"Annals of Statistics","DOI":"10.1214/aos/1176344136","ISSN":"0090-5364, 2168-8966","issue":"2","journalAbbreviation":"Ann. Statist.","language":"EN","note":"publisher: Institute of Mathematical Statistics\nMR: MR468014\nZbl: 0379.62005","page":"461-464","source":"Project Euclid","title":"Estimating the Dimension of a Model","volume":"6","author":[{"family":"Schwarz","given":"Gideon"}],"issued":{"date-parts":[["1978",3]]}}}],"schema":"https://github.com/citation-style-language/schema/raw/master/csl-citation.json"} </w:instrText>
      </w:r>
      <w:r>
        <w:fldChar w:fldCharType="separate"/>
      </w:r>
      <w:r w:rsidR="007729A4">
        <w:rPr>
          <w:rFonts w:cs="Times New Roman"/>
        </w:rPr>
        <w:t>[5]</w:t>
      </w:r>
      <w:r>
        <w:fldChar w:fldCharType="end"/>
      </w:r>
      <w:r>
        <w:t xml:space="preserve"> is an indicator based on a model’s log-likelihood. The best model is the one with the lowest BIC value </w:t>
      </w:r>
      <w:r>
        <w:fldChar w:fldCharType="begin"/>
      </w:r>
      <w:r w:rsidR="007729A4">
        <w:instrText xml:space="preserve"> ADDIN ZOTERO_ITEM CSL_CITATION {"citationID":"9hUdCL7Q","properties":{"formattedCitation":"[2]","plainCitation":"[2]","noteIndex":0},"citationItems":[{"id":8437,"uris":["http://zotero.org/users/4244890/items/IF62SA9F"],"itemData":{"id":8437,"type":"article-journal","abstract":"Latent profile analysis (LPA) is a categorical latent variable approach that focuses on identifying latent subpopulations within a population based on a certain set of variables. LPA thus assumes that people can be typed with varying degrees of probabilities into categories that have different configural profiles of personal and/or environmental attributes. Within this article, we (a) review the existing applications of LPA within past vocational behavior research; (b) illustrate best practice procedures in a non-technical way of how to use LPA methodology, with an illustrative example of identifying different latent profiles of heavy work investment (i.e., working compulsively, working excessively, and work engagement); and (c) outline future research possibilities in vocational behavior research. By reviewing 46 studies stemming from central journals of the field, we identified seven distinct topics that have already been investigated by LPA (e.g., job and organizational attitudes and behaviors, work motivation, career-related attitudes and orientations, vocational interests). Together with showing descriptive statistics about how LPA has been conducted in past vocational behavior research, we illustrate and derive best-practice recommendations for future LPA research. The review and “how to” guide can be helpful for all researchers interested in conducting LPA studies.","container-title":"Journal of Vocational Behavior","DOI":"10.1016/j.jvb.2020.103445","ISSN":"0001-8791","journalAbbreviation":"Journal of Vocational Behavior","language":"en","page":"103445","source":"ScienceDirect","title":"Latent profile analysis: A review and “how to” guide of its application within vocational behavior research","title-short":"Latent profile analysis","volume":"120","author":[{"family":"Spurk","given":"Daniel"},{"family":"Hirschi","given":"Andreas"},{"family":"Wang","given":"Mo"},{"family":"Valero","given":"Domingo"},{"family":"Kauffeld","given":"Simone"}],"issued":{"date-parts":[["2020",8,1]]}}}],"schema":"https://github.com/citation-style-language/schema/raw/master/csl-citation.json"} </w:instrText>
      </w:r>
      <w:r>
        <w:fldChar w:fldCharType="separate"/>
      </w:r>
      <w:r w:rsidR="007729A4">
        <w:rPr>
          <w:rFonts w:cs="Times New Roman"/>
        </w:rPr>
        <w:t>[2]</w:t>
      </w:r>
      <w:r>
        <w:fldChar w:fldCharType="end"/>
      </w:r>
      <w:r>
        <w:t xml:space="preserve">. Its relevance improves as the sample gets larger </w:t>
      </w:r>
      <w:r>
        <w:fldChar w:fldCharType="begin"/>
      </w:r>
      <w:r w:rsidR="007729A4">
        <w:instrText xml:space="preserve"> ADDIN ZOTERO_ITEM CSL_CITATION {"citationID":"Zhq9hbx5","properties":{"formattedCitation":"[6]","plainCitation":"[6]","noteIndex":0},"citationItems":[{"id":8453,"uris":["http://zotero.org/users/4244890/items/R935SXNH"],"itemData":{"id":8453,"type":"article-journal","container-title":"Information Age","journalAbbreviation":"Information Age","page":"317-341","source":"ResearchGate","title":"Identifying the correct number of classes in growth mixture models","author":[{"family":"Tofighi","given":"Davood"},{"family":"Enders","given":"C.K."}],"issued":{"date-parts":[["2007",1,1]]}}}],"schema":"https://github.com/citation-style-language/schema/raw/master/csl-citation.json"} </w:instrText>
      </w:r>
      <w:r>
        <w:fldChar w:fldCharType="separate"/>
      </w:r>
      <w:r w:rsidR="007729A4">
        <w:rPr>
          <w:rFonts w:cs="Times New Roman"/>
        </w:rPr>
        <w:t>[6]</w:t>
      </w:r>
      <w:r>
        <w:fldChar w:fldCharType="end"/>
      </w:r>
      <w:r>
        <w:t xml:space="preserve">. This indicator can also lead to overestimating the number of profiles </w:t>
      </w:r>
      <w:r>
        <w:fldChar w:fldCharType="begin"/>
      </w:r>
      <w:r w:rsidR="007729A4">
        <w:instrText xml:space="preserve"> ADDIN ZOTERO_ITEM CSL_CITATION {"citationID":"cTzkfT6Q","properties":{"formattedCitation":"[7]","plainCitation":"[7]","noteIndex":0},"citationItems":[{"id":8455,"uris":["http://zotero.org/users/4244890/items/2DLGYV5N"],"itemData":{"id":8455,"type":"article-journal","abstract":"The performances of fit indices used for model selection in cross-sectional mixture modeling with nonnormally distributed indicators were examined in two studies using Monte Carlo methods. Simulation conditions were selected to mirror conditions found in educational and psychological research. The design factors under investigation were: indicator distribution, number of indicators, sample size, and profile prevalence. All models contained five, ten, or 15 continuous indicators with varying departures from normality. The fit indices examined were Akaike’s information criterion (AIC), corrected Akaike’s information criterion (AICc), consistent Akaike’s information criterion (CAIC), Bayesian information criterion (BIC), sample size-adjusted Bayesian information criterion (SSBIC), Draper’s information criterion (DIC), integrated classification likelihood criterion with Bayesian-type approximation (ICL), entropy, and the adjusted Lo–Mendell–Rubin likelihood ratio test (LMR). In the first study, nonnormally distributed data were used to estimate the mixture models. No fit index uniformly identified the simulated number of profiles using nonnormal indicators. The fit indices that tended to identify the simulated number of profiles more frequently than others were BIC, SSBIC, CAIC, and LMR although the condition(s) in which this was observed varied. In the second study, the raw data were transformed using van der Waerden quantile normal scores. Despite deflating the indicator variances, the use of normal scores increased the frequency with which fit indices identified the simulated number of profiles across most conditions.","container-title":"Computational Statistics &amp; Data Analysis","DOI":"10.1016/j.csda.2015.02.019","ISSN":"0167-9473","journalAbbreviation":"Computational Statistics &amp; Data Analysis","language":"en","page":"146-161","source":"ScienceDirect","title":"Latent profile analysis with nonnormal mixtures: A Monte Carlo examination of model selection using fit indices","title-short":"Latent profile analysis with nonnormal mixtures","volume":"93","author":[{"family":"Morgan","given":"Grant B."},{"family":"Hodge","given":"Kari J."},{"family":"Baggett","given":"Aaron R."}],"issued":{"date-parts":[["2016",1,1]]}}}],"schema":"https://github.com/citation-style-language/schema/raw/master/csl-citation.json"} </w:instrText>
      </w:r>
      <w:r>
        <w:fldChar w:fldCharType="separate"/>
      </w:r>
      <w:r w:rsidR="007729A4">
        <w:rPr>
          <w:rFonts w:cs="Times New Roman"/>
        </w:rPr>
        <w:t>[7]</w:t>
      </w:r>
      <w:r>
        <w:fldChar w:fldCharType="end"/>
      </w:r>
      <w:r>
        <w:t xml:space="preserve">. The AIC is also an indicator based on a model's log-likelihood, but unlike the BIC, the sample size does not come into play for this indicator </w:t>
      </w:r>
      <w:r>
        <w:fldChar w:fldCharType="begin"/>
      </w:r>
      <w:r w:rsidR="007729A4">
        <w:instrText xml:space="preserve"> ADDIN ZOTERO_ITEM CSL_CITATION {"citationID":"YqT9qoLw","properties":{"formattedCitation":"[2]","plainCitation":"[2]","noteIndex":0},"citationItems":[{"id":8437,"uris":["http://zotero.org/users/4244890/items/IF62SA9F"],"itemData":{"id":8437,"type":"article-journal","abstract":"Latent profile analysis (LPA) is a categorical latent variable approach that focuses on identifying latent subpopulations within a population based on a certain set of variables. LPA thus assumes that people can be typed with varying degrees of probabilities into categories that have different configural profiles of personal and/or environmental attributes. Within this article, we (a) review the existing applications of LPA within past vocational behavior research; (b) illustrate best practice procedures in a non-technical way of how to use LPA methodology, with an illustrative example of identifying different latent profiles of heavy work investment (i.e., working compulsively, working excessively, and work engagement); and (c) outline future research possibilities in vocational behavior research. By reviewing 46 studies stemming from central journals of the field, we identified seven distinct topics that have already been investigated by LPA (e.g., job and organizational attitudes and behaviors, work motivation, career-related attitudes and orientations, vocational interests). Together with showing descriptive statistics about how LPA has been conducted in past vocational behavior research, we illustrate and derive best-practice recommendations for future LPA research. The review and “how to” guide can be helpful for all researchers interested in conducting LPA studies.","container-title":"Journal of Vocational Behavior","DOI":"10.1016/j.jvb.2020.103445","ISSN":"0001-8791","journalAbbreviation":"Journal of Vocational Behavior","language":"en","page":"103445","source":"ScienceDirect","title":"Latent profile analysis: A review and “how to” guide of its application within vocational behavior research","title-short":"Latent profile analysis","volume":"120","author":[{"family":"Spurk","given":"Daniel"},{"family":"Hirschi","given":"Andreas"},{"family":"Wang","given":"Mo"},{"family":"Valero","given":"Domingo"},{"family":"Kauffeld","given":"Simone"}],"issued":{"date-parts":[["2020",8,1]]}}}],"schema":"https://github.com/citation-style-language/schema/raw/master/csl-citation.json"} </w:instrText>
      </w:r>
      <w:r>
        <w:fldChar w:fldCharType="separate"/>
      </w:r>
      <w:r w:rsidR="007729A4">
        <w:rPr>
          <w:rFonts w:cs="Times New Roman"/>
        </w:rPr>
        <w:t>[2]</w:t>
      </w:r>
      <w:r>
        <w:fldChar w:fldCharType="end"/>
      </w:r>
      <w:r>
        <w:t xml:space="preserve">. This criterion is considered better in the case of a sample of fewer than 500 individuals or for detecting rarer profiles </w:t>
      </w:r>
      <w:r>
        <w:fldChar w:fldCharType="begin"/>
      </w:r>
      <w:r w:rsidR="007729A4">
        <w:instrText xml:space="preserve"> ADDIN ZOTERO_ITEM CSL_CITATION {"citationID":"1KKQ6qIk","properties":{"formattedCitation":"[2,7]","plainCitation":"[2,7]","noteIndex":0},"citationItems":[{"id":8437,"uris":["http://zotero.org/users/4244890/items/IF62SA9F"],"itemData":{"id":8437,"type":"article-journal","abstract":"Latent profile analysis (LPA) is a categorical latent variable approach that focuses on identifying latent subpopulations within a population based on a certain set of variables. LPA thus assumes that people can be typed with varying degrees of probabilities into categories that have different configural profiles of personal and/or environmental attributes. Within this article, we (a) review the existing applications of LPA within past vocational behavior research; (b) illustrate best practice procedures in a non-technical way of how to use LPA methodology, with an illustrative example of identifying different latent profiles of heavy work investment (i.e., working compulsively, working excessively, and work engagement); and (c) outline future research possibilities in vocational behavior research. By reviewing 46 studies stemming from central journals of the field, we identified seven distinct topics that have already been investigated by LPA (e.g., job and organizational attitudes and behaviors, work motivation, career-related attitudes and orientations, vocational interests). Together with showing descriptive statistics about how LPA has been conducted in past vocational behavior research, we illustrate and derive best-practice recommendations for future LPA research. The review and “how to” guide can be helpful for all researchers interested in conducting LPA studies.","container-title":"Journal of Vocational Behavior","DOI":"10.1016/j.jvb.2020.103445","ISSN":"0001-8791","journalAbbreviation":"Journal of Vocational Behavior","language":"en","page":"103445","source":"ScienceDirect","title":"Latent profile analysis: A review and “how to” guide of its application within vocational behavior research","title-short":"Latent profile analysis","volume":"120","author":[{"family":"Spurk","given":"Daniel"},{"family":"Hirschi","given":"Andreas"},{"family":"Wang","given":"Mo"},{"family":"Valero","given":"Domingo"},{"family":"Kauffeld","given":"Simone"}],"issued":{"date-parts":[["2020",8,1]]}}},{"id":8455,"uris":["http://zotero.org/users/4244890/items/2DLGYV5N"],"itemData":{"id":8455,"type":"article-journal","abstract":"The performances of fit indices used for model selection in cross-sectional mixture modeling with nonnormally distributed indicators were examined in two studies using Monte Carlo methods. Simulation conditions were selected to mirror conditions found in educational and psychological research. The design factors under investigation were: indicator distribution, number of indicators, sample size, and profile prevalence. All models contained five, ten, or 15 continuous indicators with varying departures from normality. The fit indices examined were Akaike’s information criterion (AIC), corrected Akaike’s information criterion (AICc), consistent Akaike’s information criterion (CAIC), Bayesian information criterion (BIC), sample size-adjusted Bayesian information criterion (SSBIC), Draper’s information criterion (DIC), integrated classification likelihood criterion with Bayesian-type approximation (ICL), entropy, and the adjusted Lo–Mendell–Rubin likelihood ratio test (LMR). In the first study, nonnormally distributed data were used to estimate the mixture models. No fit index uniformly identified the simulated number of profiles using nonnormal indicators. The fit indices that tended to identify the simulated number of profiles more frequently than others were BIC, SSBIC, CAIC, and LMR although the condition(s) in which this was observed varied. In the second study, the raw data were transformed using van der Waerden quantile normal scores. Despite deflating the indicator variances, the use of normal scores increased the frequency with which fit indices identified the simulated number of profiles across most conditions.","container-title":"Computational Statistics &amp; Data Analysis","DOI":"10.1016/j.csda.2015.02.019","ISSN":"0167-9473","journalAbbreviation":"Computational Statistics &amp; Data Analysis","language":"en","page":"146-161","source":"ScienceDirect","title":"Latent profile analysis with nonnormal mixtures: A Monte Carlo examination of model selection using fit indices","title-short":"Latent profile analysis with nonnormal mixtures","volume":"93","author":[{"family":"Morgan","given":"Grant B."},{"family":"Hodge","given":"Kari J."},{"family":"Baggett","given":"Aaron R."}],"issued":{"date-parts":[["2016",1,1]]}}}],"schema":"https://github.com/citation-style-language/schema/raw/master/csl-citation.json"} </w:instrText>
      </w:r>
      <w:r>
        <w:fldChar w:fldCharType="separate"/>
      </w:r>
      <w:r w:rsidR="007729A4">
        <w:rPr>
          <w:rFonts w:cs="Times New Roman"/>
        </w:rPr>
        <w:t>[2,7]</w:t>
      </w:r>
      <w:r>
        <w:fldChar w:fldCharType="end"/>
      </w:r>
      <w:r>
        <w:t xml:space="preserve">. The lowest AIC designates the most adequate model. Lastly, the Entropy score indicates the capacity of each model to separate the different profiles adequately </w:t>
      </w:r>
      <w:r>
        <w:fldChar w:fldCharType="begin"/>
      </w:r>
      <w:r w:rsidR="007729A4">
        <w:instrText xml:space="preserve"> ADDIN ZOTERO_ITEM CSL_CITATION {"citationID":"ZSUM3Vmi","properties":{"formattedCitation":"[8]","plainCitation":"[8]","noteIndex":0},"citationItems":[{"id":8464,"uris":["http://zotero.org/users/4244890/items/JFNJYRVT"],"itemData":{"id":8464,"type":"article-journal","container-title":"Journal of classification","issue":"2","page":"195 - 212","title":"An entropy criterion for assessing the number of clusters in a mixture model","volume":"13","author":[{"family":"Celeux","given":"Gilles"},{"family":"Gilda","given":"Soromenho"}],"issued":{"date-parts":[["1996"]]}}}],"schema":"https://github.com/citation-style-language/schema/raw/master/csl-citation.json"} </w:instrText>
      </w:r>
      <w:r>
        <w:fldChar w:fldCharType="separate"/>
      </w:r>
      <w:r w:rsidR="007729A4">
        <w:rPr>
          <w:rFonts w:cs="Times New Roman"/>
        </w:rPr>
        <w:t>[8]</w:t>
      </w:r>
      <w:r>
        <w:fldChar w:fldCharType="end"/>
      </w:r>
      <w:r>
        <w:t xml:space="preserve">. The closer the score is to 1, the better the model. A score greater than 0.80 is preferable, although a score between 0.60 and 0.80 is acceptable </w:t>
      </w:r>
      <w:r>
        <w:fldChar w:fldCharType="begin"/>
      </w:r>
      <w:r w:rsidR="007729A4">
        <w:instrText xml:space="preserve"> ADDIN ZOTERO_ITEM CSL_CITATION {"citationID":"Z4pm77UN","properties":{"formattedCitation":"[9,10]","plainCitation":"[9,10]","noteIndex":0},"citationItems":[{"id":8472,"uris":["http://zotero.org/users/4244890/items/GSUF8FS7"],"itemData":{"id":8472,"type":"chapter","collection-number":"368","container-title":"The Sage handbook of quantitative methodology for the social sciences","page":"106 - 109","title":"Latent variable analysis","volume":"345","author":[{"family":"Muthén","given":"Bengt"}],"issued":{"date-parts":[["2004"]]}}},{"id":8476,"uris":["http://zotero.org/users/4244890/items/B3G7427V"],"itemData":{"id":8476,"type":"article-journal","abstract":"In recent years, there has been a growing interest among researchers in the use of latent class and growth mixture modeling techniques for applications in the social and psychological sciences, in part due to advances in and availability of computer software designed for this purpose (e.g., Mplus and SAS Proc Traj). Latent growth modeling approaches, such as latent class growth analysis (LCGA) and growth mixture modeling (GMM), have been increasingly recognized for their usefulness for identifying homogeneous subpopulations within the larger heterogeneous population and for the identification of meaningful groups or classes of individuals. The purpose of this paper is to provide an overview of LCGA and GMM, compare the different techniques of latent growth modeling, discuss current debates and issues, and provide readers with a practical guide for conducting LCGA and GMM using the Mplus software.","container-title":"Social and Personality Psychology Compass","DOI":"https://doi.org/10.1111/j.1751-9004.2007.00054.x","ISSN":"1751-9004","issue":"1","language":"en","license":"© 2007 The Authors","note":"_eprint: https://onlinelibrary.wiley.com/doi/pdf/10.1111/j.1751-9004.2007.00054.x","page":"302-317","source":"Wiley Online Library","title":"An Introduction to Latent Class Growth Analysis and Growth Mixture Modeling","volume":"2","author":[{"family":"Jung","given":"Tony"},{"family":"Wickrama","given":"K. a. S."}],"issued":{"date-parts":[["2008"]]}}}],"schema":"https://github.com/citation-style-language/schema/raw/master/csl-citation.json"} </w:instrText>
      </w:r>
      <w:r>
        <w:fldChar w:fldCharType="separate"/>
      </w:r>
      <w:r w:rsidR="007729A4">
        <w:rPr>
          <w:rFonts w:cs="Times New Roman"/>
        </w:rPr>
        <w:t>[9,10]</w:t>
      </w:r>
      <w:r>
        <w:fldChar w:fldCharType="end"/>
      </w:r>
      <w:r>
        <w:t>.</w:t>
      </w:r>
      <w:r w:rsidR="00D27367">
        <w:t xml:space="preserve"> Finaly, t</w:t>
      </w:r>
      <w:r w:rsidR="00D27367" w:rsidRPr="007E54AB">
        <w:t>he BLRT and the BIC are</w:t>
      </w:r>
      <w:sdt>
        <w:sdtPr>
          <w:tag w:val="goog_rdk_23"/>
          <w:id w:val="617418823"/>
        </w:sdtPr>
        <w:sdtContent/>
      </w:sdt>
      <w:r w:rsidR="00D27367" w:rsidRPr="007E54AB">
        <w:t xml:space="preserve"> the best indicators to determine the ideal number of profiles </w:t>
      </w:r>
      <w:r w:rsidR="00D27367">
        <w:fldChar w:fldCharType="begin"/>
      </w:r>
      <w:r w:rsidR="007729A4">
        <w:instrText xml:space="preserve"> ADDIN ZOTERO_ITEM CSL_CITATION {"citationID":"HPEqk4gz","properties":{"formattedCitation":"[1]","plainCitation":"[1]","noteIndex":0},"citationItems":[{"id":8405,"uris":["http://zotero.org/users/4244890/items/7K2BBM8Y"],"itemData":{"id":8405,"type":"article-journal","container-title":"Structural equation modeling: A multidisciplinary Journal","issue":"4","note":"publisher: Taylor &amp; Francis","page":"535–569","source":"Google Scholar","title":"Deciding on the number of classes in latent class analysis and growth mixture modeling: A Monte Carlo simulation study","title-short":"Deciding on the number of classes in latent class analysis and growth mixture modeling","volume":"14","author":[{"family":"Nylund","given":"Karen L."},{"family":"Asparouhov","given":"Tihomir"},{"family":"Muthén","given":"Bengt O."}],"issued":{"date-parts":[["2007"]]}}}],"schema":"https://github.com/citation-style-language/schema/raw/master/csl-citation.json"} </w:instrText>
      </w:r>
      <w:r w:rsidR="00D27367">
        <w:fldChar w:fldCharType="separate"/>
      </w:r>
      <w:r w:rsidR="007729A4">
        <w:rPr>
          <w:rFonts w:cs="Times New Roman"/>
        </w:rPr>
        <w:t>[1]</w:t>
      </w:r>
      <w:r w:rsidR="00D27367">
        <w:fldChar w:fldCharType="end"/>
      </w:r>
      <w:r w:rsidR="00D27367" w:rsidRPr="007E54AB">
        <w:t>.</w:t>
      </w:r>
    </w:p>
    <w:p w14:paraId="77192CB8" w14:textId="77777777" w:rsidR="00D27367" w:rsidRDefault="00D27367" w:rsidP="006F0032"/>
    <w:p w14:paraId="78CE8B6B" w14:textId="66632DCE" w:rsidR="006F0032" w:rsidRDefault="006F0032">
      <w:pPr>
        <w:spacing w:line="240" w:lineRule="auto"/>
        <w:jc w:val="left"/>
        <w:rPr>
          <w:rFonts w:cs="Times New Roman"/>
          <w:b/>
          <w:sz w:val="32"/>
        </w:rPr>
      </w:pPr>
      <w:r>
        <w:br w:type="page"/>
      </w:r>
    </w:p>
    <w:p w14:paraId="78EB0B19" w14:textId="6E7AD1C6" w:rsidR="00F67B18" w:rsidRPr="00B61FE2" w:rsidRDefault="00E27FC7" w:rsidP="00E02FBC">
      <w:pPr>
        <w:pStyle w:val="Titre1"/>
      </w:pPr>
      <w:bookmarkStart w:id="6" w:name="_Toc102379319"/>
      <w:r w:rsidRPr="00B61FE2">
        <w:lastRenderedPageBreak/>
        <w:t>Supplementary T</w:t>
      </w:r>
      <w:r w:rsidR="00F67B18" w:rsidRPr="00B61FE2">
        <w:t>able 1. Latent profile characteristics</w:t>
      </w:r>
      <w:bookmarkEnd w:id="1"/>
      <w:bookmarkEnd w:id="6"/>
    </w:p>
    <w:tbl>
      <w:tblPr>
        <w:tblW w:w="0" w:type="auto"/>
        <w:jc w:val="center"/>
        <w:tblLook w:val="0420" w:firstRow="1" w:lastRow="0" w:firstColumn="0" w:lastColumn="0" w:noHBand="0" w:noVBand="1"/>
      </w:tblPr>
      <w:tblGrid>
        <w:gridCol w:w="1645"/>
        <w:gridCol w:w="1126"/>
        <w:gridCol w:w="1599"/>
        <w:gridCol w:w="1624"/>
        <w:gridCol w:w="1140"/>
        <w:gridCol w:w="668"/>
        <w:gridCol w:w="1270"/>
      </w:tblGrid>
      <w:tr w:rsidR="00F67B18" w:rsidRPr="00B61FE2" w14:paraId="4BEA7BD1" w14:textId="77777777" w:rsidTr="008420B2">
        <w:trPr>
          <w:cantSplit/>
          <w:tblHeader/>
          <w:jc w:val="center"/>
        </w:trPr>
        <w:tc>
          <w:tcPr>
            <w:tcW w:w="0" w:type="auto"/>
            <w:tcBorders>
              <w:top w:val="single" w:sz="8" w:space="0" w:color="000000"/>
              <w:bottom w:val="single" w:sz="8" w:space="0" w:color="000000"/>
            </w:tcBorders>
            <w:shd w:val="clear" w:color="auto" w:fill="FFFFFF"/>
            <w:tcMar>
              <w:top w:w="0" w:type="dxa"/>
              <w:left w:w="0" w:type="dxa"/>
              <w:bottom w:w="0" w:type="dxa"/>
              <w:right w:w="0" w:type="dxa"/>
            </w:tcMar>
            <w:vAlign w:val="center"/>
          </w:tcPr>
          <w:p w14:paraId="6C15C76C" w14:textId="77777777" w:rsidR="00F67B18" w:rsidRPr="00B61FE2" w:rsidRDefault="00F67B18" w:rsidP="00F67B18">
            <w:pPr>
              <w:ind w:left="100" w:right="100"/>
              <w:rPr>
                <w:rFonts w:eastAsia="MS Mincho" w:cs="Times New Roman"/>
                <w:b/>
                <w:bCs/>
                <w:sz w:val="15"/>
                <w:szCs w:val="15"/>
                <w:lang w:val="en-US"/>
              </w:rPr>
            </w:pPr>
            <w:r w:rsidRPr="00B61FE2">
              <w:rPr>
                <w:rFonts w:eastAsia="Helvetica" w:cs="Times New Roman"/>
                <w:b/>
                <w:bCs/>
                <w:color w:val="000000"/>
                <w:sz w:val="15"/>
                <w:szCs w:val="15"/>
                <w:lang w:val="en-US"/>
              </w:rPr>
              <w:t>Covid-19 risk perception variables</w:t>
            </w:r>
          </w:p>
        </w:tc>
        <w:tc>
          <w:tcPr>
            <w:tcW w:w="0" w:type="auto"/>
            <w:tcBorders>
              <w:top w:val="single" w:sz="8" w:space="0" w:color="000000"/>
              <w:bottom w:val="single" w:sz="8" w:space="0" w:color="000000"/>
            </w:tcBorders>
            <w:shd w:val="clear" w:color="auto" w:fill="FFFFFF"/>
            <w:tcMar>
              <w:top w:w="0" w:type="dxa"/>
              <w:left w:w="0" w:type="dxa"/>
              <w:bottom w:w="0" w:type="dxa"/>
              <w:right w:w="0" w:type="dxa"/>
            </w:tcMar>
            <w:vAlign w:val="center"/>
          </w:tcPr>
          <w:p w14:paraId="1A90787E" w14:textId="77777777" w:rsidR="00F67B18" w:rsidRPr="00B61FE2" w:rsidRDefault="00F67B18" w:rsidP="00F67B18">
            <w:pPr>
              <w:ind w:left="100" w:right="100"/>
              <w:jc w:val="center"/>
              <w:rPr>
                <w:rFonts w:eastAsia="MS Mincho" w:cs="Times New Roman"/>
                <w:b/>
                <w:bCs/>
                <w:sz w:val="15"/>
                <w:szCs w:val="15"/>
                <w:lang w:val="en-US"/>
              </w:rPr>
            </w:pPr>
            <w:r w:rsidRPr="00B61FE2">
              <w:rPr>
                <w:rFonts w:eastAsia="Helvetica" w:cs="Times New Roman"/>
                <w:b/>
                <w:bCs/>
                <w:color w:val="000000"/>
                <w:sz w:val="15"/>
                <w:szCs w:val="15"/>
                <w:lang w:val="en-US"/>
              </w:rPr>
              <w:t>Low-risk profile, n=154</w:t>
            </w:r>
          </w:p>
        </w:tc>
        <w:tc>
          <w:tcPr>
            <w:tcW w:w="0" w:type="auto"/>
            <w:tcBorders>
              <w:top w:val="single" w:sz="8" w:space="0" w:color="000000"/>
              <w:bottom w:val="single" w:sz="8" w:space="0" w:color="000000"/>
            </w:tcBorders>
            <w:shd w:val="clear" w:color="auto" w:fill="FFFFFF"/>
            <w:tcMar>
              <w:top w:w="0" w:type="dxa"/>
              <w:left w:w="0" w:type="dxa"/>
              <w:bottom w:w="0" w:type="dxa"/>
              <w:right w:w="0" w:type="dxa"/>
            </w:tcMar>
            <w:vAlign w:val="center"/>
          </w:tcPr>
          <w:p w14:paraId="336B2FCC" w14:textId="77777777" w:rsidR="00F67B18" w:rsidRPr="00B61FE2" w:rsidRDefault="00F67B18" w:rsidP="00F67B18">
            <w:pPr>
              <w:ind w:left="100" w:right="100"/>
              <w:jc w:val="center"/>
              <w:rPr>
                <w:rFonts w:eastAsia="MS Mincho" w:cs="Times New Roman"/>
                <w:b/>
                <w:bCs/>
                <w:sz w:val="15"/>
                <w:szCs w:val="15"/>
                <w:lang w:val="en-US"/>
              </w:rPr>
            </w:pPr>
            <w:r w:rsidRPr="00B61FE2">
              <w:rPr>
                <w:rFonts w:eastAsia="Helvetica" w:cs="Times New Roman"/>
                <w:b/>
                <w:bCs/>
                <w:color w:val="000000"/>
                <w:sz w:val="15"/>
                <w:szCs w:val="15"/>
                <w:lang w:val="en-US"/>
              </w:rPr>
              <w:t>Moderately low-risk profile, n=252</w:t>
            </w:r>
          </w:p>
        </w:tc>
        <w:tc>
          <w:tcPr>
            <w:tcW w:w="0" w:type="auto"/>
            <w:tcBorders>
              <w:top w:val="single" w:sz="8" w:space="0" w:color="000000"/>
              <w:bottom w:val="single" w:sz="8" w:space="0" w:color="000000"/>
            </w:tcBorders>
            <w:shd w:val="clear" w:color="auto" w:fill="FFFFFF"/>
            <w:tcMar>
              <w:top w:w="0" w:type="dxa"/>
              <w:left w:w="0" w:type="dxa"/>
              <w:bottom w:w="0" w:type="dxa"/>
              <w:right w:w="0" w:type="dxa"/>
            </w:tcMar>
            <w:vAlign w:val="center"/>
          </w:tcPr>
          <w:p w14:paraId="32157D87" w14:textId="77777777" w:rsidR="00F67B18" w:rsidRPr="00B61FE2" w:rsidRDefault="00F67B18" w:rsidP="00F67B18">
            <w:pPr>
              <w:ind w:left="100" w:right="100"/>
              <w:jc w:val="center"/>
              <w:rPr>
                <w:rFonts w:eastAsia="MS Mincho" w:cs="Times New Roman"/>
                <w:b/>
                <w:bCs/>
                <w:sz w:val="15"/>
                <w:szCs w:val="15"/>
                <w:lang w:val="en-US"/>
              </w:rPr>
            </w:pPr>
            <w:r w:rsidRPr="00B61FE2">
              <w:rPr>
                <w:rFonts w:eastAsia="Helvetica" w:cs="Times New Roman"/>
                <w:b/>
                <w:bCs/>
                <w:color w:val="000000"/>
                <w:sz w:val="15"/>
                <w:szCs w:val="15"/>
                <w:lang w:val="en-US"/>
              </w:rPr>
              <w:t>Moderately high-risk profile, n=140</w:t>
            </w:r>
          </w:p>
        </w:tc>
        <w:tc>
          <w:tcPr>
            <w:tcW w:w="0" w:type="auto"/>
            <w:tcBorders>
              <w:top w:val="single" w:sz="8" w:space="0" w:color="000000"/>
              <w:bottom w:val="single" w:sz="8" w:space="0" w:color="000000"/>
            </w:tcBorders>
            <w:shd w:val="clear" w:color="auto" w:fill="FFFFFF"/>
            <w:tcMar>
              <w:top w:w="0" w:type="dxa"/>
              <w:left w:w="0" w:type="dxa"/>
              <w:bottom w:w="0" w:type="dxa"/>
              <w:right w:w="0" w:type="dxa"/>
            </w:tcMar>
            <w:vAlign w:val="center"/>
          </w:tcPr>
          <w:p w14:paraId="7D7D6467" w14:textId="33B70494" w:rsidR="00F67B18" w:rsidRPr="00B61FE2" w:rsidRDefault="00F67B18" w:rsidP="00F67B18">
            <w:pPr>
              <w:ind w:left="100" w:right="100"/>
              <w:jc w:val="center"/>
              <w:rPr>
                <w:rFonts w:eastAsia="MS Mincho" w:cs="Times New Roman"/>
                <w:b/>
                <w:bCs/>
                <w:sz w:val="15"/>
                <w:szCs w:val="15"/>
                <w:lang w:val="en-US"/>
              </w:rPr>
            </w:pPr>
            <w:r w:rsidRPr="00B61FE2">
              <w:rPr>
                <w:rFonts w:eastAsia="Helvetica" w:cs="Times New Roman"/>
                <w:b/>
                <w:bCs/>
                <w:color w:val="000000"/>
                <w:sz w:val="15"/>
                <w:szCs w:val="15"/>
                <w:lang w:val="en-US"/>
              </w:rPr>
              <w:t xml:space="preserve">High-risk </w:t>
            </w:r>
            <w:r w:rsidR="00AD1F36" w:rsidRPr="00B61FE2">
              <w:rPr>
                <w:rFonts w:eastAsia="Helvetica" w:cs="Times New Roman"/>
                <w:b/>
                <w:bCs/>
                <w:color w:val="000000"/>
                <w:sz w:val="15"/>
                <w:szCs w:val="15"/>
                <w:lang w:val="en-US"/>
              </w:rPr>
              <w:t>profile</w:t>
            </w:r>
            <w:r w:rsidRPr="00B61FE2">
              <w:rPr>
                <w:rFonts w:eastAsia="Helvetica" w:cs="Times New Roman"/>
                <w:b/>
                <w:bCs/>
                <w:color w:val="000000"/>
                <w:sz w:val="15"/>
                <w:szCs w:val="15"/>
                <w:lang w:val="en-US"/>
              </w:rPr>
              <w:t>, n=202</w:t>
            </w:r>
          </w:p>
        </w:tc>
        <w:tc>
          <w:tcPr>
            <w:tcW w:w="0" w:type="auto"/>
            <w:tcBorders>
              <w:top w:val="single" w:sz="8" w:space="0" w:color="000000"/>
              <w:bottom w:val="single" w:sz="8" w:space="0" w:color="000000"/>
            </w:tcBorders>
            <w:shd w:val="clear" w:color="auto" w:fill="FFFFFF"/>
            <w:tcMar>
              <w:top w:w="0" w:type="dxa"/>
              <w:left w:w="0" w:type="dxa"/>
              <w:bottom w:w="0" w:type="dxa"/>
              <w:right w:w="0" w:type="dxa"/>
            </w:tcMar>
            <w:vAlign w:val="center"/>
          </w:tcPr>
          <w:p w14:paraId="4E81C4BE" w14:textId="77777777" w:rsidR="00F67B18" w:rsidRPr="00B61FE2" w:rsidRDefault="00F67B18" w:rsidP="00F67B18">
            <w:pPr>
              <w:ind w:left="100" w:right="100"/>
              <w:jc w:val="center"/>
              <w:rPr>
                <w:rFonts w:eastAsia="MS Mincho" w:cs="Times New Roman"/>
                <w:b/>
                <w:bCs/>
                <w:sz w:val="15"/>
                <w:szCs w:val="15"/>
                <w:lang w:val="en-US"/>
              </w:rPr>
            </w:pPr>
            <w:r w:rsidRPr="00B61FE2">
              <w:rPr>
                <w:rFonts w:eastAsia="Helvetica" w:cs="Times New Roman"/>
                <w:b/>
                <w:bCs/>
                <w:color w:val="000000"/>
                <w:sz w:val="15"/>
                <w:szCs w:val="15"/>
                <w:lang w:val="en-US"/>
              </w:rPr>
              <w:t>p-value</w:t>
            </w:r>
            <w:r w:rsidRPr="00B61FE2">
              <w:rPr>
                <w:rFonts w:eastAsia="Helvetica" w:cs="Times New Roman"/>
                <w:b/>
                <w:bCs/>
                <w:color w:val="000000"/>
                <w:sz w:val="15"/>
                <w:szCs w:val="15"/>
                <w:vertAlign w:val="superscript"/>
                <w:lang w:val="en-US"/>
              </w:rPr>
              <w:t>1</w:t>
            </w:r>
          </w:p>
        </w:tc>
        <w:tc>
          <w:tcPr>
            <w:tcW w:w="0" w:type="auto"/>
            <w:tcBorders>
              <w:top w:val="single" w:sz="8" w:space="0" w:color="000000"/>
              <w:bottom w:val="single" w:sz="8" w:space="0" w:color="000000"/>
            </w:tcBorders>
            <w:shd w:val="clear" w:color="auto" w:fill="FFFFFF"/>
          </w:tcPr>
          <w:p w14:paraId="63659AA4" w14:textId="77777777" w:rsidR="00F67B18" w:rsidRPr="00B61FE2" w:rsidRDefault="00F67B18" w:rsidP="00F67B18">
            <w:pPr>
              <w:ind w:left="100" w:right="100"/>
              <w:jc w:val="center"/>
              <w:rPr>
                <w:rFonts w:eastAsia="Helvetica" w:cs="Times New Roman"/>
                <w:b/>
                <w:bCs/>
                <w:color w:val="000000"/>
                <w:sz w:val="15"/>
                <w:szCs w:val="15"/>
                <w:lang w:val="en-US"/>
              </w:rPr>
            </w:pPr>
            <w:r w:rsidRPr="00B61FE2">
              <w:rPr>
                <w:rFonts w:eastAsia="Times New Roman" w:cs="Times New Roman"/>
                <w:b/>
                <w:bCs/>
                <w:color w:val="000000"/>
                <w:sz w:val="15"/>
                <w:szCs w:val="15"/>
                <w:lang w:eastAsia="fr-FR"/>
              </w:rPr>
              <w:t>Post-hoc test</w:t>
            </w:r>
          </w:p>
        </w:tc>
      </w:tr>
      <w:tr w:rsidR="00F67B18" w:rsidRPr="00B61FE2" w14:paraId="264CA43E" w14:textId="77777777" w:rsidTr="008420B2">
        <w:trPr>
          <w:cantSplit/>
          <w:jc w:val="center"/>
        </w:trPr>
        <w:tc>
          <w:tcPr>
            <w:tcW w:w="0" w:type="auto"/>
            <w:shd w:val="clear" w:color="auto" w:fill="FFFFFF"/>
            <w:tcMar>
              <w:top w:w="0" w:type="dxa"/>
              <w:left w:w="0" w:type="dxa"/>
              <w:bottom w:w="0" w:type="dxa"/>
              <w:right w:w="0" w:type="dxa"/>
            </w:tcMar>
          </w:tcPr>
          <w:p w14:paraId="7D9CCC86" w14:textId="77777777" w:rsidR="00F67B18" w:rsidRPr="00B61FE2" w:rsidRDefault="00F67B18" w:rsidP="00F67B18">
            <w:pPr>
              <w:ind w:left="100" w:right="100"/>
              <w:rPr>
                <w:rFonts w:eastAsia="MS Mincho" w:cs="Times New Roman"/>
                <w:sz w:val="15"/>
                <w:szCs w:val="15"/>
                <w:lang w:val="en-US"/>
              </w:rPr>
            </w:pPr>
            <w:r w:rsidRPr="00B61FE2">
              <w:rPr>
                <w:rFonts w:eastAsia="Helvetica" w:cs="Times New Roman"/>
                <w:b/>
                <w:color w:val="000000"/>
                <w:sz w:val="15"/>
                <w:szCs w:val="15"/>
                <w:lang w:val="en-US"/>
              </w:rPr>
              <w:t>Perceived control</w:t>
            </w:r>
          </w:p>
        </w:tc>
        <w:tc>
          <w:tcPr>
            <w:tcW w:w="0" w:type="auto"/>
            <w:shd w:val="clear" w:color="auto" w:fill="FFFFFF"/>
            <w:tcMar>
              <w:top w:w="0" w:type="dxa"/>
              <w:left w:w="0" w:type="dxa"/>
              <w:bottom w:w="0" w:type="dxa"/>
              <w:right w:w="0" w:type="dxa"/>
            </w:tcMar>
            <w:vAlign w:val="center"/>
          </w:tcPr>
          <w:p w14:paraId="035F3B73"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Mar>
              <w:top w:w="0" w:type="dxa"/>
              <w:left w:w="0" w:type="dxa"/>
              <w:bottom w:w="0" w:type="dxa"/>
              <w:right w:w="0" w:type="dxa"/>
            </w:tcMar>
            <w:vAlign w:val="center"/>
          </w:tcPr>
          <w:p w14:paraId="77786D89"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Mar>
              <w:top w:w="0" w:type="dxa"/>
              <w:left w:w="0" w:type="dxa"/>
              <w:bottom w:w="0" w:type="dxa"/>
              <w:right w:w="0" w:type="dxa"/>
            </w:tcMar>
            <w:vAlign w:val="center"/>
          </w:tcPr>
          <w:p w14:paraId="620F1AE7"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Mar>
              <w:top w:w="0" w:type="dxa"/>
              <w:left w:w="0" w:type="dxa"/>
              <w:bottom w:w="0" w:type="dxa"/>
              <w:right w:w="0" w:type="dxa"/>
            </w:tcMar>
            <w:vAlign w:val="center"/>
          </w:tcPr>
          <w:p w14:paraId="7887ECC0"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Mar>
              <w:top w:w="0" w:type="dxa"/>
              <w:left w:w="0" w:type="dxa"/>
              <w:bottom w:w="0" w:type="dxa"/>
              <w:right w:w="0" w:type="dxa"/>
            </w:tcMar>
            <w:vAlign w:val="center"/>
          </w:tcPr>
          <w:p w14:paraId="119283FB"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0.063</w:t>
            </w:r>
          </w:p>
        </w:tc>
        <w:tc>
          <w:tcPr>
            <w:tcW w:w="0" w:type="auto"/>
            <w:shd w:val="clear" w:color="auto" w:fill="FFFFFF"/>
          </w:tcPr>
          <w:p w14:paraId="3CDDDBF9" w14:textId="77777777" w:rsidR="00F67B18" w:rsidRPr="00B61FE2" w:rsidRDefault="00F67B18" w:rsidP="00F67B18">
            <w:pPr>
              <w:ind w:left="100" w:right="100"/>
              <w:jc w:val="center"/>
              <w:rPr>
                <w:rFonts w:eastAsia="Helvetica" w:cs="Times New Roman"/>
                <w:color w:val="000000"/>
                <w:sz w:val="15"/>
                <w:szCs w:val="15"/>
                <w:lang w:val="en-US"/>
              </w:rPr>
            </w:pPr>
            <w:r w:rsidRPr="00B61FE2">
              <w:rPr>
                <w:rFonts w:eastAsia="Helvetica" w:cs="Times New Roman"/>
                <w:color w:val="000000"/>
                <w:sz w:val="15"/>
                <w:szCs w:val="15"/>
                <w:lang w:val="en-US"/>
              </w:rPr>
              <w:t>-</w:t>
            </w:r>
          </w:p>
        </w:tc>
      </w:tr>
      <w:tr w:rsidR="00F67B18" w:rsidRPr="00B61FE2" w14:paraId="106079DF" w14:textId="77777777" w:rsidTr="008420B2">
        <w:trPr>
          <w:cantSplit/>
          <w:jc w:val="center"/>
        </w:trPr>
        <w:tc>
          <w:tcPr>
            <w:tcW w:w="0" w:type="auto"/>
            <w:shd w:val="clear" w:color="auto" w:fill="FFFFFF"/>
            <w:tcMar>
              <w:top w:w="0" w:type="dxa"/>
              <w:left w:w="0" w:type="dxa"/>
              <w:bottom w:w="0" w:type="dxa"/>
              <w:right w:w="0" w:type="dxa"/>
            </w:tcMar>
          </w:tcPr>
          <w:p w14:paraId="6545AE9F" w14:textId="77777777" w:rsidR="00F67B18" w:rsidRPr="00B61FE2" w:rsidRDefault="00F67B18" w:rsidP="00F67B18">
            <w:pPr>
              <w:ind w:left="300" w:right="100"/>
              <w:rPr>
                <w:rFonts w:eastAsia="MS Mincho" w:cs="Times New Roman"/>
                <w:sz w:val="15"/>
                <w:szCs w:val="15"/>
                <w:lang w:val="en-US"/>
              </w:rPr>
            </w:pPr>
            <w:r w:rsidRPr="00B61FE2">
              <w:rPr>
                <w:rFonts w:eastAsia="Helvetica" w:cs="Times New Roman"/>
                <w:i/>
                <w:color w:val="000000"/>
                <w:sz w:val="15"/>
                <w:szCs w:val="15"/>
                <w:lang w:val="en-US"/>
              </w:rPr>
              <w:t>Median</w:t>
            </w:r>
          </w:p>
        </w:tc>
        <w:tc>
          <w:tcPr>
            <w:tcW w:w="0" w:type="auto"/>
            <w:shd w:val="clear" w:color="auto" w:fill="FFFFFF"/>
            <w:tcMar>
              <w:top w:w="0" w:type="dxa"/>
              <w:left w:w="0" w:type="dxa"/>
              <w:bottom w:w="0" w:type="dxa"/>
              <w:right w:w="0" w:type="dxa"/>
            </w:tcMar>
            <w:vAlign w:val="center"/>
          </w:tcPr>
          <w:p w14:paraId="3D48EA45"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2.00</w:t>
            </w:r>
          </w:p>
        </w:tc>
        <w:tc>
          <w:tcPr>
            <w:tcW w:w="0" w:type="auto"/>
            <w:shd w:val="clear" w:color="auto" w:fill="FFFFFF"/>
            <w:tcMar>
              <w:top w:w="0" w:type="dxa"/>
              <w:left w:w="0" w:type="dxa"/>
              <w:bottom w:w="0" w:type="dxa"/>
              <w:right w:w="0" w:type="dxa"/>
            </w:tcMar>
            <w:vAlign w:val="center"/>
          </w:tcPr>
          <w:p w14:paraId="3150311C"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3.00</w:t>
            </w:r>
          </w:p>
        </w:tc>
        <w:tc>
          <w:tcPr>
            <w:tcW w:w="0" w:type="auto"/>
            <w:shd w:val="clear" w:color="auto" w:fill="FFFFFF"/>
            <w:tcMar>
              <w:top w:w="0" w:type="dxa"/>
              <w:left w:w="0" w:type="dxa"/>
              <w:bottom w:w="0" w:type="dxa"/>
              <w:right w:w="0" w:type="dxa"/>
            </w:tcMar>
            <w:vAlign w:val="center"/>
          </w:tcPr>
          <w:p w14:paraId="6C78C30E"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3.00</w:t>
            </w:r>
          </w:p>
        </w:tc>
        <w:tc>
          <w:tcPr>
            <w:tcW w:w="0" w:type="auto"/>
            <w:shd w:val="clear" w:color="auto" w:fill="FFFFFF"/>
            <w:tcMar>
              <w:top w:w="0" w:type="dxa"/>
              <w:left w:w="0" w:type="dxa"/>
              <w:bottom w:w="0" w:type="dxa"/>
              <w:right w:w="0" w:type="dxa"/>
            </w:tcMar>
            <w:vAlign w:val="center"/>
          </w:tcPr>
          <w:p w14:paraId="6FDFDFA7"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2.00</w:t>
            </w:r>
          </w:p>
        </w:tc>
        <w:tc>
          <w:tcPr>
            <w:tcW w:w="0" w:type="auto"/>
            <w:shd w:val="clear" w:color="auto" w:fill="FFFFFF"/>
            <w:tcMar>
              <w:top w:w="0" w:type="dxa"/>
              <w:left w:w="0" w:type="dxa"/>
              <w:bottom w:w="0" w:type="dxa"/>
              <w:right w:w="0" w:type="dxa"/>
            </w:tcMar>
            <w:vAlign w:val="center"/>
          </w:tcPr>
          <w:p w14:paraId="7A93F556"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Pr>
          <w:p w14:paraId="1937E532" w14:textId="77777777" w:rsidR="00F67B18" w:rsidRPr="00B61FE2" w:rsidRDefault="00F67B18" w:rsidP="00F67B18">
            <w:pPr>
              <w:ind w:left="100" w:right="100"/>
              <w:jc w:val="center"/>
              <w:rPr>
                <w:rFonts w:eastAsia="MS Mincho" w:cs="Times New Roman"/>
                <w:sz w:val="15"/>
                <w:szCs w:val="15"/>
                <w:lang w:val="en-US"/>
              </w:rPr>
            </w:pPr>
          </w:p>
        </w:tc>
      </w:tr>
      <w:tr w:rsidR="00F67B18" w:rsidRPr="00B61FE2" w14:paraId="38B1C318" w14:textId="77777777" w:rsidTr="008420B2">
        <w:trPr>
          <w:cantSplit/>
          <w:jc w:val="center"/>
        </w:trPr>
        <w:tc>
          <w:tcPr>
            <w:tcW w:w="0" w:type="auto"/>
            <w:shd w:val="clear" w:color="auto" w:fill="FFFFFF"/>
            <w:tcMar>
              <w:top w:w="0" w:type="dxa"/>
              <w:left w:w="0" w:type="dxa"/>
              <w:bottom w:w="0" w:type="dxa"/>
              <w:right w:w="0" w:type="dxa"/>
            </w:tcMar>
          </w:tcPr>
          <w:p w14:paraId="60301728" w14:textId="77777777" w:rsidR="00F67B18" w:rsidRPr="00B61FE2" w:rsidRDefault="00F67B18" w:rsidP="00F67B18">
            <w:pPr>
              <w:ind w:left="300" w:right="100"/>
              <w:rPr>
                <w:rFonts w:eastAsia="MS Mincho" w:cs="Times New Roman"/>
                <w:sz w:val="15"/>
                <w:szCs w:val="15"/>
                <w:lang w:val="en-US"/>
              </w:rPr>
            </w:pPr>
            <w:r w:rsidRPr="00B61FE2">
              <w:rPr>
                <w:rFonts w:eastAsia="Helvetica" w:cs="Times New Roman"/>
                <w:i/>
                <w:color w:val="000000"/>
                <w:sz w:val="15"/>
                <w:szCs w:val="15"/>
                <w:lang w:val="en-US"/>
              </w:rPr>
              <w:t>Mean ± SD</w:t>
            </w:r>
          </w:p>
        </w:tc>
        <w:tc>
          <w:tcPr>
            <w:tcW w:w="0" w:type="auto"/>
            <w:shd w:val="clear" w:color="auto" w:fill="FFFFFF"/>
            <w:tcMar>
              <w:top w:w="0" w:type="dxa"/>
              <w:left w:w="0" w:type="dxa"/>
              <w:bottom w:w="0" w:type="dxa"/>
              <w:right w:w="0" w:type="dxa"/>
            </w:tcMar>
            <w:vAlign w:val="center"/>
          </w:tcPr>
          <w:p w14:paraId="2FF54DBF"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2.56 ± 1.71</w:t>
            </w:r>
          </w:p>
        </w:tc>
        <w:tc>
          <w:tcPr>
            <w:tcW w:w="0" w:type="auto"/>
            <w:shd w:val="clear" w:color="auto" w:fill="FFFFFF"/>
            <w:tcMar>
              <w:top w:w="0" w:type="dxa"/>
              <w:left w:w="0" w:type="dxa"/>
              <w:bottom w:w="0" w:type="dxa"/>
              <w:right w:w="0" w:type="dxa"/>
            </w:tcMar>
            <w:vAlign w:val="center"/>
          </w:tcPr>
          <w:p w14:paraId="70B467A9"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2.73 ± 1.57</w:t>
            </w:r>
          </w:p>
        </w:tc>
        <w:tc>
          <w:tcPr>
            <w:tcW w:w="0" w:type="auto"/>
            <w:shd w:val="clear" w:color="auto" w:fill="FFFFFF"/>
            <w:tcMar>
              <w:top w:w="0" w:type="dxa"/>
              <w:left w:w="0" w:type="dxa"/>
              <w:bottom w:w="0" w:type="dxa"/>
              <w:right w:w="0" w:type="dxa"/>
            </w:tcMar>
            <w:vAlign w:val="center"/>
          </w:tcPr>
          <w:p w14:paraId="53F99EFA"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2.86 ± 1.81</w:t>
            </w:r>
          </w:p>
        </w:tc>
        <w:tc>
          <w:tcPr>
            <w:tcW w:w="0" w:type="auto"/>
            <w:shd w:val="clear" w:color="auto" w:fill="FFFFFF"/>
            <w:tcMar>
              <w:top w:w="0" w:type="dxa"/>
              <w:left w:w="0" w:type="dxa"/>
              <w:bottom w:w="0" w:type="dxa"/>
              <w:right w:w="0" w:type="dxa"/>
            </w:tcMar>
            <w:vAlign w:val="center"/>
          </w:tcPr>
          <w:p w14:paraId="2A54BBE8"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2.54 ± 1.91</w:t>
            </w:r>
          </w:p>
        </w:tc>
        <w:tc>
          <w:tcPr>
            <w:tcW w:w="0" w:type="auto"/>
            <w:shd w:val="clear" w:color="auto" w:fill="FFFFFF"/>
            <w:tcMar>
              <w:top w:w="0" w:type="dxa"/>
              <w:left w:w="0" w:type="dxa"/>
              <w:bottom w:w="0" w:type="dxa"/>
              <w:right w:w="0" w:type="dxa"/>
            </w:tcMar>
            <w:vAlign w:val="center"/>
          </w:tcPr>
          <w:p w14:paraId="0FB97A04"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Pr>
          <w:p w14:paraId="598AB0E9" w14:textId="77777777" w:rsidR="00F67B18" w:rsidRPr="00B61FE2" w:rsidRDefault="00F67B18" w:rsidP="00F67B18">
            <w:pPr>
              <w:ind w:left="100" w:right="100"/>
              <w:jc w:val="center"/>
              <w:rPr>
                <w:rFonts w:eastAsia="MS Mincho" w:cs="Times New Roman"/>
                <w:sz w:val="15"/>
                <w:szCs w:val="15"/>
                <w:lang w:val="en-US"/>
              </w:rPr>
            </w:pPr>
          </w:p>
        </w:tc>
      </w:tr>
      <w:tr w:rsidR="00F67B18" w:rsidRPr="00B61FE2" w14:paraId="57F4F10F" w14:textId="77777777" w:rsidTr="008420B2">
        <w:trPr>
          <w:cantSplit/>
          <w:jc w:val="center"/>
        </w:trPr>
        <w:tc>
          <w:tcPr>
            <w:tcW w:w="0" w:type="auto"/>
            <w:shd w:val="clear" w:color="auto" w:fill="FFFFFF"/>
            <w:tcMar>
              <w:top w:w="0" w:type="dxa"/>
              <w:left w:w="0" w:type="dxa"/>
              <w:bottom w:w="0" w:type="dxa"/>
              <w:right w:w="0" w:type="dxa"/>
            </w:tcMar>
          </w:tcPr>
          <w:p w14:paraId="16965181" w14:textId="77777777" w:rsidR="00F67B18" w:rsidRPr="00B61FE2" w:rsidRDefault="00F67B18" w:rsidP="00F67B18">
            <w:pPr>
              <w:ind w:left="300" w:right="100"/>
              <w:rPr>
                <w:rFonts w:eastAsia="MS Mincho" w:cs="Times New Roman"/>
                <w:sz w:val="15"/>
                <w:szCs w:val="15"/>
                <w:lang w:val="en-US"/>
              </w:rPr>
            </w:pPr>
            <w:r w:rsidRPr="00B61FE2">
              <w:rPr>
                <w:rFonts w:eastAsia="Helvetica" w:cs="Times New Roman"/>
                <w:i/>
                <w:color w:val="000000"/>
                <w:sz w:val="15"/>
                <w:szCs w:val="15"/>
                <w:lang w:val="en-US"/>
              </w:rPr>
              <w:t>25%-75%</w:t>
            </w:r>
          </w:p>
        </w:tc>
        <w:tc>
          <w:tcPr>
            <w:tcW w:w="0" w:type="auto"/>
            <w:shd w:val="clear" w:color="auto" w:fill="FFFFFF"/>
            <w:tcMar>
              <w:top w:w="0" w:type="dxa"/>
              <w:left w:w="0" w:type="dxa"/>
              <w:bottom w:w="0" w:type="dxa"/>
              <w:right w:w="0" w:type="dxa"/>
            </w:tcMar>
            <w:vAlign w:val="center"/>
          </w:tcPr>
          <w:p w14:paraId="1FC176EA"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1.00-4.00</w:t>
            </w:r>
          </w:p>
        </w:tc>
        <w:tc>
          <w:tcPr>
            <w:tcW w:w="0" w:type="auto"/>
            <w:shd w:val="clear" w:color="auto" w:fill="FFFFFF"/>
            <w:tcMar>
              <w:top w:w="0" w:type="dxa"/>
              <w:left w:w="0" w:type="dxa"/>
              <w:bottom w:w="0" w:type="dxa"/>
              <w:right w:w="0" w:type="dxa"/>
            </w:tcMar>
            <w:vAlign w:val="center"/>
          </w:tcPr>
          <w:p w14:paraId="5BFBB98F"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1.00-4.00</w:t>
            </w:r>
          </w:p>
        </w:tc>
        <w:tc>
          <w:tcPr>
            <w:tcW w:w="0" w:type="auto"/>
            <w:shd w:val="clear" w:color="auto" w:fill="FFFFFF"/>
            <w:tcMar>
              <w:top w:w="0" w:type="dxa"/>
              <w:left w:w="0" w:type="dxa"/>
              <w:bottom w:w="0" w:type="dxa"/>
              <w:right w:w="0" w:type="dxa"/>
            </w:tcMar>
            <w:vAlign w:val="center"/>
          </w:tcPr>
          <w:p w14:paraId="630A98E2"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1.00-4.00</w:t>
            </w:r>
          </w:p>
        </w:tc>
        <w:tc>
          <w:tcPr>
            <w:tcW w:w="0" w:type="auto"/>
            <w:shd w:val="clear" w:color="auto" w:fill="FFFFFF"/>
            <w:tcMar>
              <w:top w:w="0" w:type="dxa"/>
              <w:left w:w="0" w:type="dxa"/>
              <w:bottom w:w="0" w:type="dxa"/>
              <w:right w:w="0" w:type="dxa"/>
            </w:tcMar>
            <w:vAlign w:val="center"/>
          </w:tcPr>
          <w:p w14:paraId="2898128F"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1.00-4.00</w:t>
            </w:r>
          </w:p>
        </w:tc>
        <w:tc>
          <w:tcPr>
            <w:tcW w:w="0" w:type="auto"/>
            <w:shd w:val="clear" w:color="auto" w:fill="FFFFFF"/>
            <w:tcMar>
              <w:top w:w="0" w:type="dxa"/>
              <w:left w:w="0" w:type="dxa"/>
              <w:bottom w:w="0" w:type="dxa"/>
              <w:right w:w="0" w:type="dxa"/>
            </w:tcMar>
            <w:vAlign w:val="center"/>
          </w:tcPr>
          <w:p w14:paraId="6D0CC679"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Pr>
          <w:p w14:paraId="1E26F796" w14:textId="77777777" w:rsidR="00F67B18" w:rsidRPr="00B61FE2" w:rsidRDefault="00F67B18" w:rsidP="00F67B18">
            <w:pPr>
              <w:ind w:left="100" w:right="100"/>
              <w:jc w:val="center"/>
              <w:rPr>
                <w:rFonts w:eastAsia="MS Mincho" w:cs="Times New Roman"/>
                <w:sz w:val="15"/>
                <w:szCs w:val="15"/>
                <w:lang w:val="en-US"/>
              </w:rPr>
            </w:pPr>
          </w:p>
        </w:tc>
      </w:tr>
      <w:tr w:rsidR="00F67B18" w:rsidRPr="00B61FE2" w14:paraId="79777D34" w14:textId="77777777" w:rsidTr="008420B2">
        <w:trPr>
          <w:cantSplit/>
          <w:jc w:val="center"/>
        </w:trPr>
        <w:tc>
          <w:tcPr>
            <w:tcW w:w="0" w:type="auto"/>
            <w:shd w:val="clear" w:color="auto" w:fill="FFFFFF"/>
            <w:tcMar>
              <w:top w:w="0" w:type="dxa"/>
              <w:left w:w="0" w:type="dxa"/>
              <w:bottom w:w="0" w:type="dxa"/>
              <w:right w:w="0" w:type="dxa"/>
            </w:tcMar>
          </w:tcPr>
          <w:p w14:paraId="6AD0B5CC" w14:textId="77777777" w:rsidR="00F67B18" w:rsidRPr="00B61FE2" w:rsidRDefault="00F67B18" w:rsidP="00F67B18">
            <w:pPr>
              <w:ind w:left="300" w:right="100"/>
              <w:rPr>
                <w:rFonts w:eastAsia="MS Mincho" w:cs="Times New Roman"/>
                <w:sz w:val="15"/>
                <w:szCs w:val="15"/>
                <w:lang w:val="en-US"/>
              </w:rPr>
            </w:pPr>
            <w:r w:rsidRPr="00B61FE2">
              <w:rPr>
                <w:rFonts w:eastAsia="Helvetica" w:cs="Times New Roman"/>
                <w:i/>
                <w:color w:val="000000"/>
                <w:sz w:val="15"/>
                <w:szCs w:val="15"/>
                <w:lang w:val="en-US"/>
              </w:rPr>
              <w:t>Minimum-Maximum</w:t>
            </w:r>
          </w:p>
        </w:tc>
        <w:tc>
          <w:tcPr>
            <w:tcW w:w="0" w:type="auto"/>
            <w:shd w:val="clear" w:color="auto" w:fill="FFFFFF"/>
            <w:tcMar>
              <w:top w:w="0" w:type="dxa"/>
              <w:left w:w="0" w:type="dxa"/>
              <w:bottom w:w="0" w:type="dxa"/>
              <w:right w:w="0" w:type="dxa"/>
            </w:tcMar>
            <w:vAlign w:val="center"/>
          </w:tcPr>
          <w:p w14:paraId="63DB3BC8"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1.00-7.00</w:t>
            </w:r>
          </w:p>
        </w:tc>
        <w:tc>
          <w:tcPr>
            <w:tcW w:w="0" w:type="auto"/>
            <w:shd w:val="clear" w:color="auto" w:fill="FFFFFF"/>
            <w:tcMar>
              <w:top w:w="0" w:type="dxa"/>
              <w:left w:w="0" w:type="dxa"/>
              <w:bottom w:w="0" w:type="dxa"/>
              <w:right w:w="0" w:type="dxa"/>
            </w:tcMar>
            <w:vAlign w:val="center"/>
          </w:tcPr>
          <w:p w14:paraId="6C915E6A"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1.00-7.00</w:t>
            </w:r>
          </w:p>
        </w:tc>
        <w:tc>
          <w:tcPr>
            <w:tcW w:w="0" w:type="auto"/>
            <w:shd w:val="clear" w:color="auto" w:fill="FFFFFF"/>
            <w:tcMar>
              <w:top w:w="0" w:type="dxa"/>
              <w:left w:w="0" w:type="dxa"/>
              <w:bottom w:w="0" w:type="dxa"/>
              <w:right w:w="0" w:type="dxa"/>
            </w:tcMar>
            <w:vAlign w:val="center"/>
          </w:tcPr>
          <w:p w14:paraId="1FE004E4"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1.00-7.00</w:t>
            </w:r>
          </w:p>
        </w:tc>
        <w:tc>
          <w:tcPr>
            <w:tcW w:w="0" w:type="auto"/>
            <w:shd w:val="clear" w:color="auto" w:fill="FFFFFF"/>
            <w:tcMar>
              <w:top w:w="0" w:type="dxa"/>
              <w:left w:w="0" w:type="dxa"/>
              <w:bottom w:w="0" w:type="dxa"/>
              <w:right w:w="0" w:type="dxa"/>
            </w:tcMar>
            <w:vAlign w:val="center"/>
          </w:tcPr>
          <w:p w14:paraId="70286662"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1.00-7.00</w:t>
            </w:r>
          </w:p>
        </w:tc>
        <w:tc>
          <w:tcPr>
            <w:tcW w:w="0" w:type="auto"/>
            <w:shd w:val="clear" w:color="auto" w:fill="FFFFFF"/>
            <w:tcMar>
              <w:top w:w="0" w:type="dxa"/>
              <w:left w:w="0" w:type="dxa"/>
              <w:bottom w:w="0" w:type="dxa"/>
              <w:right w:w="0" w:type="dxa"/>
            </w:tcMar>
            <w:vAlign w:val="center"/>
          </w:tcPr>
          <w:p w14:paraId="58ECA959"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Pr>
          <w:p w14:paraId="0A299CF8" w14:textId="77777777" w:rsidR="00F67B18" w:rsidRPr="00B61FE2" w:rsidRDefault="00F67B18" w:rsidP="00F67B18">
            <w:pPr>
              <w:ind w:left="100" w:right="100"/>
              <w:jc w:val="center"/>
              <w:rPr>
                <w:rFonts w:eastAsia="MS Mincho" w:cs="Times New Roman"/>
                <w:sz w:val="15"/>
                <w:szCs w:val="15"/>
                <w:lang w:val="en-US"/>
              </w:rPr>
            </w:pPr>
          </w:p>
        </w:tc>
      </w:tr>
      <w:tr w:rsidR="00F67B18" w:rsidRPr="00B61FE2" w14:paraId="3FAE1F68" w14:textId="77777777" w:rsidTr="008420B2">
        <w:trPr>
          <w:cantSplit/>
          <w:jc w:val="center"/>
        </w:trPr>
        <w:tc>
          <w:tcPr>
            <w:tcW w:w="0" w:type="auto"/>
            <w:shd w:val="clear" w:color="auto" w:fill="FFFFFF"/>
            <w:tcMar>
              <w:top w:w="0" w:type="dxa"/>
              <w:left w:w="0" w:type="dxa"/>
              <w:bottom w:w="0" w:type="dxa"/>
              <w:right w:w="0" w:type="dxa"/>
            </w:tcMar>
          </w:tcPr>
          <w:p w14:paraId="780B2D0C" w14:textId="77777777" w:rsidR="00F67B18" w:rsidRPr="00B61FE2" w:rsidRDefault="00F67B18" w:rsidP="00F67B18">
            <w:pPr>
              <w:ind w:left="100" w:right="100"/>
              <w:rPr>
                <w:rFonts w:eastAsia="MS Mincho" w:cs="Times New Roman"/>
                <w:sz w:val="15"/>
                <w:szCs w:val="15"/>
                <w:lang w:val="en-US"/>
              </w:rPr>
            </w:pPr>
            <w:r w:rsidRPr="00B61FE2">
              <w:rPr>
                <w:rFonts w:eastAsia="Helvetica" w:cs="Times New Roman"/>
                <w:b/>
                <w:color w:val="000000"/>
                <w:sz w:val="15"/>
                <w:szCs w:val="15"/>
                <w:lang w:val="en-US"/>
              </w:rPr>
              <w:t>Perceived probability</w:t>
            </w:r>
          </w:p>
        </w:tc>
        <w:tc>
          <w:tcPr>
            <w:tcW w:w="0" w:type="auto"/>
            <w:shd w:val="clear" w:color="auto" w:fill="FFFFFF"/>
            <w:tcMar>
              <w:top w:w="0" w:type="dxa"/>
              <w:left w:w="0" w:type="dxa"/>
              <w:bottom w:w="0" w:type="dxa"/>
              <w:right w:w="0" w:type="dxa"/>
            </w:tcMar>
            <w:vAlign w:val="center"/>
          </w:tcPr>
          <w:p w14:paraId="5FCC1A9F"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Mar>
              <w:top w:w="0" w:type="dxa"/>
              <w:left w:w="0" w:type="dxa"/>
              <w:bottom w:w="0" w:type="dxa"/>
              <w:right w:w="0" w:type="dxa"/>
            </w:tcMar>
            <w:vAlign w:val="center"/>
          </w:tcPr>
          <w:p w14:paraId="342629F1"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Mar>
              <w:top w:w="0" w:type="dxa"/>
              <w:left w:w="0" w:type="dxa"/>
              <w:bottom w:w="0" w:type="dxa"/>
              <w:right w:w="0" w:type="dxa"/>
            </w:tcMar>
            <w:vAlign w:val="center"/>
          </w:tcPr>
          <w:p w14:paraId="3723D6C5"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Mar>
              <w:top w:w="0" w:type="dxa"/>
              <w:left w:w="0" w:type="dxa"/>
              <w:bottom w:w="0" w:type="dxa"/>
              <w:right w:w="0" w:type="dxa"/>
            </w:tcMar>
            <w:vAlign w:val="center"/>
          </w:tcPr>
          <w:p w14:paraId="74F323B2"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Mar>
              <w:top w:w="0" w:type="dxa"/>
              <w:left w:w="0" w:type="dxa"/>
              <w:bottom w:w="0" w:type="dxa"/>
              <w:right w:w="0" w:type="dxa"/>
            </w:tcMar>
            <w:vAlign w:val="center"/>
          </w:tcPr>
          <w:p w14:paraId="2EAD6597"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0.69</w:t>
            </w:r>
          </w:p>
        </w:tc>
        <w:tc>
          <w:tcPr>
            <w:tcW w:w="0" w:type="auto"/>
            <w:shd w:val="clear" w:color="auto" w:fill="FFFFFF"/>
          </w:tcPr>
          <w:p w14:paraId="4D1F2A7F" w14:textId="77777777" w:rsidR="00F67B18" w:rsidRPr="00B61FE2" w:rsidRDefault="00F67B18" w:rsidP="00F67B18">
            <w:pPr>
              <w:ind w:left="100" w:right="100"/>
              <w:jc w:val="center"/>
              <w:rPr>
                <w:rFonts w:eastAsia="Helvetica" w:cs="Times New Roman"/>
                <w:color w:val="000000"/>
                <w:sz w:val="15"/>
                <w:szCs w:val="15"/>
                <w:lang w:val="en-US"/>
              </w:rPr>
            </w:pPr>
            <w:r w:rsidRPr="00B61FE2">
              <w:rPr>
                <w:rFonts w:eastAsia="Helvetica" w:cs="Times New Roman"/>
                <w:color w:val="000000"/>
                <w:sz w:val="15"/>
                <w:szCs w:val="15"/>
                <w:lang w:val="en-US"/>
              </w:rPr>
              <w:t>-</w:t>
            </w:r>
          </w:p>
        </w:tc>
      </w:tr>
      <w:tr w:rsidR="00F67B18" w:rsidRPr="00B61FE2" w14:paraId="62B1930E" w14:textId="77777777" w:rsidTr="008420B2">
        <w:trPr>
          <w:cantSplit/>
          <w:jc w:val="center"/>
        </w:trPr>
        <w:tc>
          <w:tcPr>
            <w:tcW w:w="0" w:type="auto"/>
            <w:shd w:val="clear" w:color="auto" w:fill="FFFFFF"/>
            <w:tcMar>
              <w:top w:w="0" w:type="dxa"/>
              <w:left w:w="0" w:type="dxa"/>
              <w:bottom w:w="0" w:type="dxa"/>
              <w:right w:w="0" w:type="dxa"/>
            </w:tcMar>
          </w:tcPr>
          <w:p w14:paraId="15F7A762" w14:textId="77777777" w:rsidR="00F67B18" w:rsidRPr="00B61FE2" w:rsidRDefault="00F67B18" w:rsidP="00F67B18">
            <w:pPr>
              <w:ind w:left="300" w:right="100"/>
              <w:rPr>
                <w:rFonts w:eastAsia="MS Mincho" w:cs="Times New Roman"/>
                <w:sz w:val="15"/>
                <w:szCs w:val="15"/>
                <w:lang w:val="en-US"/>
              </w:rPr>
            </w:pPr>
            <w:r w:rsidRPr="00B61FE2">
              <w:rPr>
                <w:rFonts w:eastAsia="Helvetica" w:cs="Times New Roman"/>
                <w:i/>
                <w:color w:val="000000"/>
                <w:sz w:val="15"/>
                <w:szCs w:val="15"/>
                <w:lang w:val="en-US"/>
              </w:rPr>
              <w:t>Median</w:t>
            </w:r>
          </w:p>
        </w:tc>
        <w:tc>
          <w:tcPr>
            <w:tcW w:w="0" w:type="auto"/>
            <w:shd w:val="clear" w:color="auto" w:fill="FFFFFF"/>
            <w:tcMar>
              <w:top w:w="0" w:type="dxa"/>
              <w:left w:w="0" w:type="dxa"/>
              <w:bottom w:w="0" w:type="dxa"/>
              <w:right w:w="0" w:type="dxa"/>
            </w:tcMar>
            <w:vAlign w:val="center"/>
          </w:tcPr>
          <w:p w14:paraId="58DD22D5"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4.00</w:t>
            </w:r>
          </w:p>
        </w:tc>
        <w:tc>
          <w:tcPr>
            <w:tcW w:w="0" w:type="auto"/>
            <w:shd w:val="clear" w:color="auto" w:fill="FFFFFF"/>
            <w:tcMar>
              <w:top w:w="0" w:type="dxa"/>
              <w:left w:w="0" w:type="dxa"/>
              <w:bottom w:w="0" w:type="dxa"/>
              <w:right w:w="0" w:type="dxa"/>
            </w:tcMar>
            <w:vAlign w:val="center"/>
          </w:tcPr>
          <w:p w14:paraId="368E231D"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4.50</w:t>
            </w:r>
          </w:p>
        </w:tc>
        <w:tc>
          <w:tcPr>
            <w:tcW w:w="0" w:type="auto"/>
            <w:shd w:val="clear" w:color="auto" w:fill="FFFFFF"/>
            <w:tcMar>
              <w:top w:w="0" w:type="dxa"/>
              <w:left w:w="0" w:type="dxa"/>
              <w:bottom w:w="0" w:type="dxa"/>
              <w:right w:w="0" w:type="dxa"/>
            </w:tcMar>
            <w:vAlign w:val="center"/>
          </w:tcPr>
          <w:p w14:paraId="05E5F24B"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4.50</w:t>
            </w:r>
          </w:p>
        </w:tc>
        <w:tc>
          <w:tcPr>
            <w:tcW w:w="0" w:type="auto"/>
            <w:shd w:val="clear" w:color="auto" w:fill="FFFFFF"/>
            <w:tcMar>
              <w:top w:w="0" w:type="dxa"/>
              <w:left w:w="0" w:type="dxa"/>
              <w:bottom w:w="0" w:type="dxa"/>
              <w:right w:w="0" w:type="dxa"/>
            </w:tcMar>
            <w:vAlign w:val="center"/>
          </w:tcPr>
          <w:p w14:paraId="618CEA28"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5.00</w:t>
            </w:r>
          </w:p>
        </w:tc>
        <w:tc>
          <w:tcPr>
            <w:tcW w:w="0" w:type="auto"/>
            <w:shd w:val="clear" w:color="auto" w:fill="FFFFFF"/>
            <w:tcMar>
              <w:top w:w="0" w:type="dxa"/>
              <w:left w:w="0" w:type="dxa"/>
              <w:bottom w:w="0" w:type="dxa"/>
              <w:right w:w="0" w:type="dxa"/>
            </w:tcMar>
            <w:vAlign w:val="center"/>
          </w:tcPr>
          <w:p w14:paraId="75FFE23C"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Pr>
          <w:p w14:paraId="7497129A" w14:textId="77777777" w:rsidR="00F67B18" w:rsidRPr="00B61FE2" w:rsidRDefault="00F67B18" w:rsidP="00F67B18">
            <w:pPr>
              <w:ind w:left="100" w:right="100"/>
              <w:jc w:val="center"/>
              <w:rPr>
                <w:rFonts w:eastAsia="MS Mincho" w:cs="Times New Roman"/>
                <w:sz w:val="15"/>
                <w:szCs w:val="15"/>
                <w:lang w:val="en-US"/>
              </w:rPr>
            </w:pPr>
          </w:p>
        </w:tc>
      </w:tr>
      <w:tr w:rsidR="00F67B18" w:rsidRPr="00B61FE2" w14:paraId="2E63D469" w14:textId="77777777" w:rsidTr="008420B2">
        <w:trPr>
          <w:cantSplit/>
          <w:jc w:val="center"/>
        </w:trPr>
        <w:tc>
          <w:tcPr>
            <w:tcW w:w="0" w:type="auto"/>
            <w:shd w:val="clear" w:color="auto" w:fill="FFFFFF"/>
            <w:tcMar>
              <w:top w:w="0" w:type="dxa"/>
              <w:left w:w="0" w:type="dxa"/>
              <w:bottom w:w="0" w:type="dxa"/>
              <w:right w:w="0" w:type="dxa"/>
            </w:tcMar>
          </w:tcPr>
          <w:p w14:paraId="51637CB1" w14:textId="77777777" w:rsidR="00F67B18" w:rsidRPr="00B61FE2" w:rsidRDefault="00F67B18" w:rsidP="00F67B18">
            <w:pPr>
              <w:ind w:left="300" w:right="100"/>
              <w:rPr>
                <w:rFonts w:eastAsia="MS Mincho" w:cs="Times New Roman"/>
                <w:sz w:val="15"/>
                <w:szCs w:val="15"/>
                <w:lang w:val="en-US"/>
              </w:rPr>
            </w:pPr>
            <w:r w:rsidRPr="00B61FE2">
              <w:rPr>
                <w:rFonts w:eastAsia="Helvetica" w:cs="Times New Roman"/>
                <w:i/>
                <w:color w:val="000000"/>
                <w:sz w:val="15"/>
                <w:szCs w:val="15"/>
                <w:lang w:val="en-US"/>
              </w:rPr>
              <w:t>Mean ± SD</w:t>
            </w:r>
          </w:p>
        </w:tc>
        <w:tc>
          <w:tcPr>
            <w:tcW w:w="0" w:type="auto"/>
            <w:shd w:val="clear" w:color="auto" w:fill="FFFFFF"/>
            <w:tcMar>
              <w:top w:w="0" w:type="dxa"/>
              <w:left w:w="0" w:type="dxa"/>
              <w:bottom w:w="0" w:type="dxa"/>
              <w:right w:w="0" w:type="dxa"/>
            </w:tcMar>
            <w:vAlign w:val="center"/>
          </w:tcPr>
          <w:p w14:paraId="70B36EC2"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4.38 ± 1.90</w:t>
            </w:r>
          </w:p>
        </w:tc>
        <w:tc>
          <w:tcPr>
            <w:tcW w:w="0" w:type="auto"/>
            <w:shd w:val="clear" w:color="auto" w:fill="FFFFFF"/>
            <w:tcMar>
              <w:top w:w="0" w:type="dxa"/>
              <w:left w:w="0" w:type="dxa"/>
              <w:bottom w:w="0" w:type="dxa"/>
              <w:right w:w="0" w:type="dxa"/>
            </w:tcMar>
            <w:vAlign w:val="center"/>
          </w:tcPr>
          <w:p w14:paraId="2EAD0E3A"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4.52 ± 1.40</w:t>
            </w:r>
          </w:p>
        </w:tc>
        <w:tc>
          <w:tcPr>
            <w:tcW w:w="0" w:type="auto"/>
            <w:shd w:val="clear" w:color="auto" w:fill="FFFFFF"/>
            <w:tcMar>
              <w:top w:w="0" w:type="dxa"/>
              <w:left w:w="0" w:type="dxa"/>
              <w:bottom w:w="0" w:type="dxa"/>
              <w:right w:w="0" w:type="dxa"/>
            </w:tcMar>
            <w:vAlign w:val="center"/>
          </w:tcPr>
          <w:p w14:paraId="40078363"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4.51 ± 1.55</w:t>
            </w:r>
          </w:p>
        </w:tc>
        <w:tc>
          <w:tcPr>
            <w:tcW w:w="0" w:type="auto"/>
            <w:shd w:val="clear" w:color="auto" w:fill="FFFFFF"/>
            <w:tcMar>
              <w:top w:w="0" w:type="dxa"/>
              <w:left w:w="0" w:type="dxa"/>
              <w:bottom w:w="0" w:type="dxa"/>
              <w:right w:w="0" w:type="dxa"/>
            </w:tcMar>
            <w:vAlign w:val="center"/>
          </w:tcPr>
          <w:p w14:paraId="7B484F44"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4.62 ± 1.64</w:t>
            </w:r>
          </w:p>
        </w:tc>
        <w:tc>
          <w:tcPr>
            <w:tcW w:w="0" w:type="auto"/>
            <w:shd w:val="clear" w:color="auto" w:fill="FFFFFF"/>
            <w:tcMar>
              <w:top w:w="0" w:type="dxa"/>
              <w:left w:w="0" w:type="dxa"/>
              <w:bottom w:w="0" w:type="dxa"/>
              <w:right w:w="0" w:type="dxa"/>
            </w:tcMar>
            <w:vAlign w:val="center"/>
          </w:tcPr>
          <w:p w14:paraId="2015EFE5"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Pr>
          <w:p w14:paraId="04A0F857" w14:textId="77777777" w:rsidR="00F67B18" w:rsidRPr="00B61FE2" w:rsidRDefault="00F67B18" w:rsidP="00F67B18">
            <w:pPr>
              <w:ind w:left="100" w:right="100"/>
              <w:jc w:val="center"/>
              <w:rPr>
                <w:rFonts w:eastAsia="MS Mincho" w:cs="Times New Roman"/>
                <w:sz w:val="15"/>
                <w:szCs w:val="15"/>
                <w:lang w:val="en-US"/>
              </w:rPr>
            </w:pPr>
          </w:p>
        </w:tc>
      </w:tr>
      <w:tr w:rsidR="00F67B18" w:rsidRPr="00B61FE2" w14:paraId="214741D2" w14:textId="77777777" w:rsidTr="008420B2">
        <w:trPr>
          <w:cantSplit/>
          <w:jc w:val="center"/>
        </w:trPr>
        <w:tc>
          <w:tcPr>
            <w:tcW w:w="0" w:type="auto"/>
            <w:shd w:val="clear" w:color="auto" w:fill="FFFFFF"/>
            <w:tcMar>
              <w:top w:w="0" w:type="dxa"/>
              <w:left w:w="0" w:type="dxa"/>
              <w:bottom w:w="0" w:type="dxa"/>
              <w:right w:w="0" w:type="dxa"/>
            </w:tcMar>
          </w:tcPr>
          <w:p w14:paraId="46D87977" w14:textId="77777777" w:rsidR="00F67B18" w:rsidRPr="00B61FE2" w:rsidRDefault="00F67B18" w:rsidP="00F67B18">
            <w:pPr>
              <w:ind w:left="300" w:right="100"/>
              <w:rPr>
                <w:rFonts w:eastAsia="MS Mincho" w:cs="Times New Roman"/>
                <w:sz w:val="15"/>
                <w:szCs w:val="15"/>
                <w:lang w:val="en-US"/>
              </w:rPr>
            </w:pPr>
            <w:r w:rsidRPr="00B61FE2">
              <w:rPr>
                <w:rFonts w:eastAsia="Helvetica" w:cs="Times New Roman"/>
                <w:i/>
                <w:color w:val="000000"/>
                <w:sz w:val="15"/>
                <w:szCs w:val="15"/>
                <w:lang w:val="en-US"/>
              </w:rPr>
              <w:t>25%-75%</w:t>
            </w:r>
          </w:p>
        </w:tc>
        <w:tc>
          <w:tcPr>
            <w:tcW w:w="0" w:type="auto"/>
            <w:shd w:val="clear" w:color="auto" w:fill="FFFFFF"/>
            <w:tcMar>
              <w:top w:w="0" w:type="dxa"/>
              <w:left w:w="0" w:type="dxa"/>
              <w:bottom w:w="0" w:type="dxa"/>
              <w:right w:w="0" w:type="dxa"/>
            </w:tcMar>
            <w:vAlign w:val="center"/>
          </w:tcPr>
          <w:p w14:paraId="79B8A258"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3.00-6.00</w:t>
            </w:r>
          </w:p>
        </w:tc>
        <w:tc>
          <w:tcPr>
            <w:tcW w:w="0" w:type="auto"/>
            <w:shd w:val="clear" w:color="auto" w:fill="FFFFFF"/>
            <w:tcMar>
              <w:top w:w="0" w:type="dxa"/>
              <w:left w:w="0" w:type="dxa"/>
              <w:bottom w:w="0" w:type="dxa"/>
              <w:right w:w="0" w:type="dxa"/>
            </w:tcMar>
            <w:vAlign w:val="center"/>
          </w:tcPr>
          <w:p w14:paraId="3B38FB30"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4.00-5.00</w:t>
            </w:r>
          </w:p>
        </w:tc>
        <w:tc>
          <w:tcPr>
            <w:tcW w:w="0" w:type="auto"/>
            <w:shd w:val="clear" w:color="auto" w:fill="FFFFFF"/>
            <w:tcMar>
              <w:top w:w="0" w:type="dxa"/>
              <w:left w:w="0" w:type="dxa"/>
              <w:bottom w:w="0" w:type="dxa"/>
              <w:right w:w="0" w:type="dxa"/>
            </w:tcMar>
            <w:vAlign w:val="center"/>
          </w:tcPr>
          <w:p w14:paraId="14092599"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4.00-5.00</w:t>
            </w:r>
          </w:p>
        </w:tc>
        <w:tc>
          <w:tcPr>
            <w:tcW w:w="0" w:type="auto"/>
            <w:shd w:val="clear" w:color="auto" w:fill="FFFFFF"/>
            <w:tcMar>
              <w:top w:w="0" w:type="dxa"/>
              <w:left w:w="0" w:type="dxa"/>
              <w:bottom w:w="0" w:type="dxa"/>
              <w:right w:w="0" w:type="dxa"/>
            </w:tcMar>
            <w:vAlign w:val="center"/>
          </w:tcPr>
          <w:p w14:paraId="3DF42B29"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4.00-6.00</w:t>
            </w:r>
          </w:p>
        </w:tc>
        <w:tc>
          <w:tcPr>
            <w:tcW w:w="0" w:type="auto"/>
            <w:shd w:val="clear" w:color="auto" w:fill="FFFFFF"/>
            <w:tcMar>
              <w:top w:w="0" w:type="dxa"/>
              <w:left w:w="0" w:type="dxa"/>
              <w:bottom w:w="0" w:type="dxa"/>
              <w:right w:w="0" w:type="dxa"/>
            </w:tcMar>
            <w:vAlign w:val="center"/>
          </w:tcPr>
          <w:p w14:paraId="5B288FCC"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Pr>
          <w:p w14:paraId="3E215F06" w14:textId="77777777" w:rsidR="00F67B18" w:rsidRPr="00B61FE2" w:rsidRDefault="00F67B18" w:rsidP="00F67B18">
            <w:pPr>
              <w:ind w:left="100" w:right="100"/>
              <w:jc w:val="center"/>
              <w:rPr>
                <w:rFonts w:eastAsia="MS Mincho" w:cs="Times New Roman"/>
                <w:sz w:val="15"/>
                <w:szCs w:val="15"/>
                <w:lang w:val="en-US"/>
              </w:rPr>
            </w:pPr>
          </w:p>
        </w:tc>
      </w:tr>
      <w:tr w:rsidR="00F67B18" w:rsidRPr="00B61FE2" w14:paraId="61A31614" w14:textId="77777777" w:rsidTr="008420B2">
        <w:trPr>
          <w:cantSplit/>
          <w:jc w:val="center"/>
        </w:trPr>
        <w:tc>
          <w:tcPr>
            <w:tcW w:w="0" w:type="auto"/>
            <w:shd w:val="clear" w:color="auto" w:fill="FFFFFF"/>
            <w:tcMar>
              <w:top w:w="0" w:type="dxa"/>
              <w:left w:w="0" w:type="dxa"/>
              <w:bottom w:w="0" w:type="dxa"/>
              <w:right w:w="0" w:type="dxa"/>
            </w:tcMar>
          </w:tcPr>
          <w:p w14:paraId="45B4EA8F" w14:textId="77777777" w:rsidR="00F67B18" w:rsidRPr="00B61FE2" w:rsidRDefault="00F67B18" w:rsidP="00F67B18">
            <w:pPr>
              <w:ind w:left="300" w:right="100"/>
              <w:rPr>
                <w:rFonts w:eastAsia="MS Mincho" w:cs="Times New Roman"/>
                <w:sz w:val="15"/>
                <w:szCs w:val="15"/>
                <w:lang w:val="en-US"/>
              </w:rPr>
            </w:pPr>
            <w:r w:rsidRPr="00B61FE2">
              <w:rPr>
                <w:rFonts w:eastAsia="Helvetica" w:cs="Times New Roman"/>
                <w:i/>
                <w:color w:val="000000"/>
                <w:sz w:val="15"/>
                <w:szCs w:val="15"/>
                <w:lang w:val="en-US"/>
              </w:rPr>
              <w:t>Minimum-Maximum</w:t>
            </w:r>
          </w:p>
        </w:tc>
        <w:tc>
          <w:tcPr>
            <w:tcW w:w="0" w:type="auto"/>
            <w:shd w:val="clear" w:color="auto" w:fill="FFFFFF"/>
            <w:tcMar>
              <w:top w:w="0" w:type="dxa"/>
              <w:left w:w="0" w:type="dxa"/>
              <w:bottom w:w="0" w:type="dxa"/>
              <w:right w:w="0" w:type="dxa"/>
            </w:tcMar>
            <w:vAlign w:val="center"/>
          </w:tcPr>
          <w:p w14:paraId="48973E8C"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1.00-7.00</w:t>
            </w:r>
          </w:p>
        </w:tc>
        <w:tc>
          <w:tcPr>
            <w:tcW w:w="0" w:type="auto"/>
            <w:shd w:val="clear" w:color="auto" w:fill="FFFFFF"/>
            <w:tcMar>
              <w:top w:w="0" w:type="dxa"/>
              <w:left w:w="0" w:type="dxa"/>
              <w:bottom w:w="0" w:type="dxa"/>
              <w:right w:w="0" w:type="dxa"/>
            </w:tcMar>
            <w:vAlign w:val="center"/>
          </w:tcPr>
          <w:p w14:paraId="6D476F73"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1.00-7.00</w:t>
            </w:r>
          </w:p>
        </w:tc>
        <w:tc>
          <w:tcPr>
            <w:tcW w:w="0" w:type="auto"/>
            <w:shd w:val="clear" w:color="auto" w:fill="FFFFFF"/>
            <w:tcMar>
              <w:top w:w="0" w:type="dxa"/>
              <w:left w:w="0" w:type="dxa"/>
              <w:bottom w:w="0" w:type="dxa"/>
              <w:right w:w="0" w:type="dxa"/>
            </w:tcMar>
            <w:vAlign w:val="center"/>
          </w:tcPr>
          <w:p w14:paraId="688B92E0"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1.00-7.00</w:t>
            </w:r>
          </w:p>
        </w:tc>
        <w:tc>
          <w:tcPr>
            <w:tcW w:w="0" w:type="auto"/>
            <w:shd w:val="clear" w:color="auto" w:fill="FFFFFF"/>
            <w:tcMar>
              <w:top w:w="0" w:type="dxa"/>
              <w:left w:w="0" w:type="dxa"/>
              <w:bottom w:w="0" w:type="dxa"/>
              <w:right w:w="0" w:type="dxa"/>
            </w:tcMar>
            <w:vAlign w:val="center"/>
          </w:tcPr>
          <w:p w14:paraId="4D8E7E34"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1.00-7.00</w:t>
            </w:r>
          </w:p>
        </w:tc>
        <w:tc>
          <w:tcPr>
            <w:tcW w:w="0" w:type="auto"/>
            <w:shd w:val="clear" w:color="auto" w:fill="FFFFFF"/>
            <w:tcMar>
              <w:top w:w="0" w:type="dxa"/>
              <w:left w:w="0" w:type="dxa"/>
              <w:bottom w:w="0" w:type="dxa"/>
              <w:right w:w="0" w:type="dxa"/>
            </w:tcMar>
            <w:vAlign w:val="center"/>
          </w:tcPr>
          <w:p w14:paraId="6E8C8121"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Pr>
          <w:p w14:paraId="1F42D2F0" w14:textId="77777777" w:rsidR="00F67B18" w:rsidRPr="00B61FE2" w:rsidRDefault="00F67B18" w:rsidP="00F67B18">
            <w:pPr>
              <w:ind w:left="100" w:right="100"/>
              <w:jc w:val="center"/>
              <w:rPr>
                <w:rFonts w:eastAsia="MS Mincho" w:cs="Times New Roman"/>
                <w:sz w:val="15"/>
                <w:szCs w:val="15"/>
                <w:lang w:val="en-US"/>
              </w:rPr>
            </w:pPr>
          </w:p>
        </w:tc>
      </w:tr>
      <w:tr w:rsidR="00F67B18" w:rsidRPr="00B61FE2" w14:paraId="6E34BD5F" w14:textId="77777777" w:rsidTr="008420B2">
        <w:trPr>
          <w:cantSplit/>
          <w:jc w:val="center"/>
        </w:trPr>
        <w:tc>
          <w:tcPr>
            <w:tcW w:w="0" w:type="auto"/>
            <w:shd w:val="clear" w:color="auto" w:fill="FFFFFF"/>
            <w:tcMar>
              <w:top w:w="0" w:type="dxa"/>
              <w:left w:w="0" w:type="dxa"/>
              <w:bottom w:w="0" w:type="dxa"/>
              <w:right w:w="0" w:type="dxa"/>
            </w:tcMar>
          </w:tcPr>
          <w:p w14:paraId="4892F5C0" w14:textId="77777777" w:rsidR="00F67B18" w:rsidRPr="00B61FE2" w:rsidRDefault="00F67B18" w:rsidP="00F67B18">
            <w:pPr>
              <w:ind w:left="100" w:right="100"/>
              <w:rPr>
                <w:rFonts w:eastAsia="MS Mincho" w:cs="Times New Roman"/>
                <w:sz w:val="15"/>
                <w:szCs w:val="15"/>
                <w:lang w:val="en-US"/>
              </w:rPr>
            </w:pPr>
            <w:r w:rsidRPr="00B61FE2">
              <w:rPr>
                <w:rFonts w:eastAsia="Helvetica" w:cs="Times New Roman"/>
                <w:b/>
                <w:color w:val="000000"/>
                <w:sz w:val="15"/>
                <w:szCs w:val="15"/>
                <w:lang w:val="en-US"/>
              </w:rPr>
              <w:t>Comparative probability</w:t>
            </w:r>
          </w:p>
        </w:tc>
        <w:tc>
          <w:tcPr>
            <w:tcW w:w="0" w:type="auto"/>
            <w:shd w:val="clear" w:color="auto" w:fill="FFFFFF"/>
            <w:tcMar>
              <w:top w:w="0" w:type="dxa"/>
              <w:left w:w="0" w:type="dxa"/>
              <w:bottom w:w="0" w:type="dxa"/>
              <w:right w:w="0" w:type="dxa"/>
            </w:tcMar>
            <w:vAlign w:val="center"/>
          </w:tcPr>
          <w:p w14:paraId="48EAA396"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Mar>
              <w:top w:w="0" w:type="dxa"/>
              <w:left w:w="0" w:type="dxa"/>
              <w:bottom w:w="0" w:type="dxa"/>
              <w:right w:w="0" w:type="dxa"/>
            </w:tcMar>
            <w:vAlign w:val="center"/>
          </w:tcPr>
          <w:p w14:paraId="6C928D5A"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Mar>
              <w:top w:w="0" w:type="dxa"/>
              <w:left w:w="0" w:type="dxa"/>
              <w:bottom w:w="0" w:type="dxa"/>
              <w:right w:w="0" w:type="dxa"/>
            </w:tcMar>
            <w:vAlign w:val="center"/>
          </w:tcPr>
          <w:p w14:paraId="4D45AA0F"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Mar>
              <w:top w:w="0" w:type="dxa"/>
              <w:left w:w="0" w:type="dxa"/>
              <w:bottom w:w="0" w:type="dxa"/>
              <w:right w:w="0" w:type="dxa"/>
            </w:tcMar>
            <w:vAlign w:val="center"/>
          </w:tcPr>
          <w:p w14:paraId="0499DEBD"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Mar>
              <w:top w:w="0" w:type="dxa"/>
              <w:left w:w="0" w:type="dxa"/>
              <w:bottom w:w="0" w:type="dxa"/>
              <w:right w:w="0" w:type="dxa"/>
            </w:tcMar>
            <w:vAlign w:val="center"/>
          </w:tcPr>
          <w:p w14:paraId="1E02B19C"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b/>
                <w:color w:val="000000"/>
                <w:sz w:val="15"/>
                <w:szCs w:val="15"/>
                <w:lang w:val="en-US"/>
              </w:rPr>
              <w:t>0.025</w:t>
            </w:r>
          </w:p>
        </w:tc>
        <w:tc>
          <w:tcPr>
            <w:tcW w:w="0" w:type="auto"/>
            <w:shd w:val="clear" w:color="auto" w:fill="FFFFFF"/>
          </w:tcPr>
          <w:p w14:paraId="686462F2" w14:textId="77777777" w:rsidR="00F67B18" w:rsidRPr="00B61FE2" w:rsidRDefault="00F67B18" w:rsidP="00F67B18">
            <w:pPr>
              <w:ind w:left="100" w:right="100"/>
              <w:jc w:val="center"/>
              <w:rPr>
                <w:rFonts w:eastAsia="Helvetica" w:cs="Times New Roman"/>
                <w:b/>
                <w:color w:val="000000"/>
                <w:sz w:val="15"/>
                <w:szCs w:val="15"/>
                <w:lang w:val="en-US"/>
              </w:rPr>
            </w:pPr>
            <w:r w:rsidRPr="00B61FE2">
              <w:rPr>
                <w:rFonts w:eastAsia="Times New Roman" w:cs="Times New Roman"/>
                <w:color w:val="000000"/>
                <w:sz w:val="15"/>
                <w:szCs w:val="15"/>
                <w:lang w:eastAsia="fr-FR"/>
              </w:rPr>
              <w:t>Low-Risk &lt; High-risk</w:t>
            </w:r>
            <w:r w:rsidRPr="00B61FE2">
              <w:rPr>
                <w:rFonts w:eastAsia="Times New Roman" w:cs="Times New Roman"/>
                <w:b/>
                <w:bCs/>
                <w:color w:val="000000"/>
                <w:sz w:val="15"/>
                <w:szCs w:val="15"/>
                <w:lang w:eastAsia="fr-FR"/>
              </w:rPr>
              <w:t>*</w:t>
            </w:r>
          </w:p>
        </w:tc>
      </w:tr>
      <w:tr w:rsidR="00F67B18" w:rsidRPr="00B61FE2" w14:paraId="66A95A11" w14:textId="77777777" w:rsidTr="008420B2">
        <w:trPr>
          <w:cantSplit/>
          <w:jc w:val="center"/>
        </w:trPr>
        <w:tc>
          <w:tcPr>
            <w:tcW w:w="0" w:type="auto"/>
            <w:shd w:val="clear" w:color="auto" w:fill="FFFFFF"/>
            <w:tcMar>
              <w:top w:w="0" w:type="dxa"/>
              <w:left w:w="0" w:type="dxa"/>
              <w:bottom w:w="0" w:type="dxa"/>
              <w:right w:w="0" w:type="dxa"/>
            </w:tcMar>
          </w:tcPr>
          <w:p w14:paraId="7851CF15" w14:textId="77777777" w:rsidR="00F67B18" w:rsidRPr="00B61FE2" w:rsidRDefault="00F67B18" w:rsidP="00F67B18">
            <w:pPr>
              <w:ind w:left="300" w:right="100"/>
              <w:rPr>
                <w:rFonts w:eastAsia="MS Mincho" w:cs="Times New Roman"/>
                <w:sz w:val="15"/>
                <w:szCs w:val="15"/>
                <w:lang w:val="en-US"/>
              </w:rPr>
            </w:pPr>
            <w:r w:rsidRPr="00B61FE2">
              <w:rPr>
                <w:rFonts w:eastAsia="Helvetica" w:cs="Times New Roman"/>
                <w:i/>
                <w:color w:val="000000"/>
                <w:sz w:val="15"/>
                <w:szCs w:val="15"/>
                <w:lang w:val="en-US"/>
              </w:rPr>
              <w:t>Median</w:t>
            </w:r>
          </w:p>
        </w:tc>
        <w:tc>
          <w:tcPr>
            <w:tcW w:w="0" w:type="auto"/>
            <w:shd w:val="clear" w:color="auto" w:fill="FFFFFF"/>
            <w:tcMar>
              <w:top w:w="0" w:type="dxa"/>
              <w:left w:w="0" w:type="dxa"/>
              <w:bottom w:w="0" w:type="dxa"/>
              <w:right w:w="0" w:type="dxa"/>
            </w:tcMar>
            <w:vAlign w:val="center"/>
          </w:tcPr>
          <w:p w14:paraId="75825648"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4.00</w:t>
            </w:r>
          </w:p>
        </w:tc>
        <w:tc>
          <w:tcPr>
            <w:tcW w:w="0" w:type="auto"/>
            <w:shd w:val="clear" w:color="auto" w:fill="FFFFFF"/>
            <w:tcMar>
              <w:top w:w="0" w:type="dxa"/>
              <w:left w:w="0" w:type="dxa"/>
              <w:bottom w:w="0" w:type="dxa"/>
              <w:right w:w="0" w:type="dxa"/>
            </w:tcMar>
            <w:vAlign w:val="center"/>
          </w:tcPr>
          <w:p w14:paraId="2434F986"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4.00</w:t>
            </w:r>
          </w:p>
        </w:tc>
        <w:tc>
          <w:tcPr>
            <w:tcW w:w="0" w:type="auto"/>
            <w:shd w:val="clear" w:color="auto" w:fill="FFFFFF"/>
            <w:tcMar>
              <w:top w:w="0" w:type="dxa"/>
              <w:left w:w="0" w:type="dxa"/>
              <w:bottom w:w="0" w:type="dxa"/>
              <w:right w:w="0" w:type="dxa"/>
            </w:tcMar>
            <w:vAlign w:val="center"/>
          </w:tcPr>
          <w:p w14:paraId="1F555CC7"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4.00</w:t>
            </w:r>
          </w:p>
        </w:tc>
        <w:tc>
          <w:tcPr>
            <w:tcW w:w="0" w:type="auto"/>
            <w:shd w:val="clear" w:color="auto" w:fill="FFFFFF"/>
            <w:tcMar>
              <w:top w:w="0" w:type="dxa"/>
              <w:left w:w="0" w:type="dxa"/>
              <w:bottom w:w="0" w:type="dxa"/>
              <w:right w:w="0" w:type="dxa"/>
            </w:tcMar>
            <w:vAlign w:val="center"/>
          </w:tcPr>
          <w:p w14:paraId="28D502A1"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4.00</w:t>
            </w:r>
          </w:p>
        </w:tc>
        <w:tc>
          <w:tcPr>
            <w:tcW w:w="0" w:type="auto"/>
            <w:shd w:val="clear" w:color="auto" w:fill="FFFFFF"/>
            <w:tcMar>
              <w:top w:w="0" w:type="dxa"/>
              <w:left w:w="0" w:type="dxa"/>
              <w:bottom w:w="0" w:type="dxa"/>
              <w:right w:w="0" w:type="dxa"/>
            </w:tcMar>
            <w:vAlign w:val="center"/>
          </w:tcPr>
          <w:p w14:paraId="0ED2A725"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Pr>
          <w:p w14:paraId="4262E2F3" w14:textId="77777777" w:rsidR="00F67B18" w:rsidRPr="00B61FE2" w:rsidRDefault="00F67B18" w:rsidP="00F67B18">
            <w:pPr>
              <w:ind w:left="100" w:right="100"/>
              <w:jc w:val="center"/>
              <w:rPr>
                <w:rFonts w:eastAsia="MS Mincho" w:cs="Times New Roman"/>
                <w:sz w:val="15"/>
                <w:szCs w:val="15"/>
                <w:lang w:val="en-US"/>
              </w:rPr>
            </w:pPr>
          </w:p>
        </w:tc>
      </w:tr>
      <w:tr w:rsidR="00F67B18" w:rsidRPr="00B61FE2" w14:paraId="201A1C6A" w14:textId="77777777" w:rsidTr="008420B2">
        <w:trPr>
          <w:cantSplit/>
          <w:jc w:val="center"/>
        </w:trPr>
        <w:tc>
          <w:tcPr>
            <w:tcW w:w="0" w:type="auto"/>
            <w:shd w:val="clear" w:color="auto" w:fill="FFFFFF"/>
            <w:tcMar>
              <w:top w:w="0" w:type="dxa"/>
              <w:left w:w="0" w:type="dxa"/>
              <w:bottom w:w="0" w:type="dxa"/>
              <w:right w:w="0" w:type="dxa"/>
            </w:tcMar>
          </w:tcPr>
          <w:p w14:paraId="09F13D8F" w14:textId="77777777" w:rsidR="00F67B18" w:rsidRPr="00B61FE2" w:rsidRDefault="00F67B18" w:rsidP="00F67B18">
            <w:pPr>
              <w:ind w:left="300" w:right="100"/>
              <w:rPr>
                <w:rFonts w:eastAsia="MS Mincho" w:cs="Times New Roman"/>
                <w:sz w:val="15"/>
                <w:szCs w:val="15"/>
                <w:lang w:val="en-US"/>
              </w:rPr>
            </w:pPr>
            <w:r w:rsidRPr="00B61FE2">
              <w:rPr>
                <w:rFonts w:eastAsia="Helvetica" w:cs="Times New Roman"/>
                <w:i/>
                <w:color w:val="000000"/>
                <w:sz w:val="15"/>
                <w:szCs w:val="15"/>
                <w:lang w:val="en-US"/>
              </w:rPr>
              <w:t>Mean ± SD</w:t>
            </w:r>
          </w:p>
        </w:tc>
        <w:tc>
          <w:tcPr>
            <w:tcW w:w="0" w:type="auto"/>
            <w:shd w:val="clear" w:color="auto" w:fill="FFFFFF"/>
            <w:tcMar>
              <w:top w:w="0" w:type="dxa"/>
              <w:left w:w="0" w:type="dxa"/>
              <w:bottom w:w="0" w:type="dxa"/>
              <w:right w:w="0" w:type="dxa"/>
            </w:tcMar>
            <w:vAlign w:val="center"/>
          </w:tcPr>
          <w:p w14:paraId="06D34256"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4.10 ± 1.32</w:t>
            </w:r>
          </w:p>
        </w:tc>
        <w:tc>
          <w:tcPr>
            <w:tcW w:w="0" w:type="auto"/>
            <w:shd w:val="clear" w:color="auto" w:fill="FFFFFF"/>
            <w:tcMar>
              <w:top w:w="0" w:type="dxa"/>
              <w:left w:w="0" w:type="dxa"/>
              <w:bottom w:w="0" w:type="dxa"/>
              <w:right w:w="0" w:type="dxa"/>
            </w:tcMar>
            <w:vAlign w:val="center"/>
          </w:tcPr>
          <w:p w14:paraId="71A4973C"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4.03 ± 1.02</w:t>
            </w:r>
          </w:p>
        </w:tc>
        <w:tc>
          <w:tcPr>
            <w:tcW w:w="0" w:type="auto"/>
            <w:shd w:val="clear" w:color="auto" w:fill="FFFFFF"/>
            <w:tcMar>
              <w:top w:w="0" w:type="dxa"/>
              <w:left w:w="0" w:type="dxa"/>
              <w:bottom w:w="0" w:type="dxa"/>
              <w:right w:w="0" w:type="dxa"/>
            </w:tcMar>
            <w:vAlign w:val="center"/>
          </w:tcPr>
          <w:p w14:paraId="524AC943"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4.12 ± 0.85</w:t>
            </w:r>
          </w:p>
        </w:tc>
        <w:tc>
          <w:tcPr>
            <w:tcW w:w="0" w:type="auto"/>
            <w:shd w:val="clear" w:color="auto" w:fill="FFFFFF"/>
            <w:tcMar>
              <w:top w:w="0" w:type="dxa"/>
              <w:left w:w="0" w:type="dxa"/>
              <w:bottom w:w="0" w:type="dxa"/>
              <w:right w:w="0" w:type="dxa"/>
            </w:tcMar>
            <w:vAlign w:val="center"/>
          </w:tcPr>
          <w:p w14:paraId="1A1801E8"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4.39 ± 1.28</w:t>
            </w:r>
          </w:p>
        </w:tc>
        <w:tc>
          <w:tcPr>
            <w:tcW w:w="0" w:type="auto"/>
            <w:shd w:val="clear" w:color="auto" w:fill="FFFFFF"/>
            <w:tcMar>
              <w:top w:w="0" w:type="dxa"/>
              <w:left w:w="0" w:type="dxa"/>
              <w:bottom w:w="0" w:type="dxa"/>
              <w:right w:w="0" w:type="dxa"/>
            </w:tcMar>
            <w:vAlign w:val="center"/>
          </w:tcPr>
          <w:p w14:paraId="260DF0B5"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Pr>
          <w:p w14:paraId="7FD817E8" w14:textId="77777777" w:rsidR="00F67B18" w:rsidRPr="00B61FE2" w:rsidRDefault="00F67B18" w:rsidP="00F67B18">
            <w:pPr>
              <w:ind w:left="100" w:right="100"/>
              <w:jc w:val="center"/>
              <w:rPr>
                <w:rFonts w:eastAsia="MS Mincho" w:cs="Times New Roman"/>
                <w:sz w:val="15"/>
                <w:szCs w:val="15"/>
                <w:lang w:val="en-US"/>
              </w:rPr>
            </w:pPr>
          </w:p>
        </w:tc>
      </w:tr>
      <w:tr w:rsidR="00F67B18" w:rsidRPr="00B61FE2" w14:paraId="4E63BD8B" w14:textId="77777777" w:rsidTr="008420B2">
        <w:trPr>
          <w:cantSplit/>
          <w:jc w:val="center"/>
        </w:trPr>
        <w:tc>
          <w:tcPr>
            <w:tcW w:w="0" w:type="auto"/>
            <w:shd w:val="clear" w:color="auto" w:fill="FFFFFF"/>
            <w:tcMar>
              <w:top w:w="0" w:type="dxa"/>
              <w:left w:w="0" w:type="dxa"/>
              <w:bottom w:w="0" w:type="dxa"/>
              <w:right w:w="0" w:type="dxa"/>
            </w:tcMar>
          </w:tcPr>
          <w:p w14:paraId="24C0CF2C" w14:textId="77777777" w:rsidR="00F67B18" w:rsidRPr="00B61FE2" w:rsidRDefault="00F67B18" w:rsidP="00F67B18">
            <w:pPr>
              <w:ind w:left="300" w:right="100"/>
              <w:rPr>
                <w:rFonts w:eastAsia="MS Mincho" w:cs="Times New Roman"/>
                <w:sz w:val="15"/>
                <w:szCs w:val="15"/>
                <w:lang w:val="en-US"/>
              </w:rPr>
            </w:pPr>
            <w:r w:rsidRPr="00B61FE2">
              <w:rPr>
                <w:rFonts w:eastAsia="Helvetica" w:cs="Times New Roman"/>
                <w:i/>
                <w:color w:val="000000"/>
                <w:sz w:val="15"/>
                <w:szCs w:val="15"/>
                <w:lang w:val="en-US"/>
              </w:rPr>
              <w:t>25%-75%</w:t>
            </w:r>
          </w:p>
        </w:tc>
        <w:tc>
          <w:tcPr>
            <w:tcW w:w="0" w:type="auto"/>
            <w:shd w:val="clear" w:color="auto" w:fill="FFFFFF"/>
            <w:tcMar>
              <w:top w:w="0" w:type="dxa"/>
              <w:left w:w="0" w:type="dxa"/>
              <w:bottom w:w="0" w:type="dxa"/>
              <w:right w:w="0" w:type="dxa"/>
            </w:tcMar>
            <w:vAlign w:val="center"/>
          </w:tcPr>
          <w:p w14:paraId="13D89B76"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4.00-4.75</w:t>
            </w:r>
          </w:p>
        </w:tc>
        <w:tc>
          <w:tcPr>
            <w:tcW w:w="0" w:type="auto"/>
            <w:shd w:val="clear" w:color="auto" w:fill="FFFFFF"/>
            <w:tcMar>
              <w:top w:w="0" w:type="dxa"/>
              <w:left w:w="0" w:type="dxa"/>
              <w:bottom w:w="0" w:type="dxa"/>
              <w:right w:w="0" w:type="dxa"/>
            </w:tcMar>
            <w:vAlign w:val="center"/>
          </w:tcPr>
          <w:p w14:paraId="77D0B47D"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4.00-4.00</w:t>
            </w:r>
          </w:p>
        </w:tc>
        <w:tc>
          <w:tcPr>
            <w:tcW w:w="0" w:type="auto"/>
            <w:shd w:val="clear" w:color="auto" w:fill="FFFFFF"/>
            <w:tcMar>
              <w:top w:w="0" w:type="dxa"/>
              <w:left w:w="0" w:type="dxa"/>
              <w:bottom w:w="0" w:type="dxa"/>
              <w:right w:w="0" w:type="dxa"/>
            </w:tcMar>
            <w:vAlign w:val="center"/>
          </w:tcPr>
          <w:p w14:paraId="1CA90936"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4.00-4.00</w:t>
            </w:r>
          </w:p>
        </w:tc>
        <w:tc>
          <w:tcPr>
            <w:tcW w:w="0" w:type="auto"/>
            <w:shd w:val="clear" w:color="auto" w:fill="FFFFFF"/>
            <w:tcMar>
              <w:top w:w="0" w:type="dxa"/>
              <w:left w:w="0" w:type="dxa"/>
              <w:bottom w:w="0" w:type="dxa"/>
              <w:right w:w="0" w:type="dxa"/>
            </w:tcMar>
            <w:vAlign w:val="center"/>
          </w:tcPr>
          <w:p w14:paraId="1BD32261"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4.00-5.00</w:t>
            </w:r>
          </w:p>
        </w:tc>
        <w:tc>
          <w:tcPr>
            <w:tcW w:w="0" w:type="auto"/>
            <w:shd w:val="clear" w:color="auto" w:fill="FFFFFF"/>
            <w:tcMar>
              <w:top w:w="0" w:type="dxa"/>
              <w:left w:w="0" w:type="dxa"/>
              <w:bottom w:w="0" w:type="dxa"/>
              <w:right w:w="0" w:type="dxa"/>
            </w:tcMar>
            <w:vAlign w:val="center"/>
          </w:tcPr>
          <w:p w14:paraId="0DDA9AD7"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Pr>
          <w:p w14:paraId="1672D50B" w14:textId="77777777" w:rsidR="00F67B18" w:rsidRPr="00B61FE2" w:rsidRDefault="00F67B18" w:rsidP="00F67B18">
            <w:pPr>
              <w:ind w:left="100" w:right="100"/>
              <w:jc w:val="center"/>
              <w:rPr>
                <w:rFonts w:eastAsia="MS Mincho" w:cs="Times New Roman"/>
                <w:sz w:val="15"/>
                <w:szCs w:val="15"/>
                <w:lang w:val="en-US"/>
              </w:rPr>
            </w:pPr>
          </w:p>
        </w:tc>
      </w:tr>
      <w:tr w:rsidR="00F67B18" w:rsidRPr="00B61FE2" w14:paraId="420AF03C" w14:textId="77777777" w:rsidTr="008420B2">
        <w:trPr>
          <w:cantSplit/>
          <w:jc w:val="center"/>
        </w:trPr>
        <w:tc>
          <w:tcPr>
            <w:tcW w:w="0" w:type="auto"/>
            <w:shd w:val="clear" w:color="auto" w:fill="FFFFFF"/>
            <w:tcMar>
              <w:top w:w="0" w:type="dxa"/>
              <w:left w:w="0" w:type="dxa"/>
              <w:bottom w:w="0" w:type="dxa"/>
              <w:right w:w="0" w:type="dxa"/>
            </w:tcMar>
          </w:tcPr>
          <w:p w14:paraId="636B6053" w14:textId="77777777" w:rsidR="00F67B18" w:rsidRPr="00B61FE2" w:rsidRDefault="00F67B18" w:rsidP="00F67B18">
            <w:pPr>
              <w:ind w:left="300" w:right="100"/>
              <w:rPr>
                <w:rFonts w:eastAsia="MS Mincho" w:cs="Times New Roman"/>
                <w:sz w:val="15"/>
                <w:szCs w:val="15"/>
                <w:lang w:val="en-US"/>
              </w:rPr>
            </w:pPr>
            <w:r w:rsidRPr="00B61FE2">
              <w:rPr>
                <w:rFonts w:eastAsia="Helvetica" w:cs="Times New Roman"/>
                <w:i/>
                <w:color w:val="000000"/>
                <w:sz w:val="15"/>
                <w:szCs w:val="15"/>
                <w:lang w:val="en-US"/>
              </w:rPr>
              <w:t>Minimum-Maximum</w:t>
            </w:r>
          </w:p>
        </w:tc>
        <w:tc>
          <w:tcPr>
            <w:tcW w:w="0" w:type="auto"/>
            <w:shd w:val="clear" w:color="auto" w:fill="FFFFFF"/>
            <w:tcMar>
              <w:top w:w="0" w:type="dxa"/>
              <w:left w:w="0" w:type="dxa"/>
              <w:bottom w:w="0" w:type="dxa"/>
              <w:right w:w="0" w:type="dxa"/>
            </w:tcMar>
            <w:vAlign w:val="center"/>
          </w:tcPr>
          <w:p w14:paraId="295B4066"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1.00-7.00</w:t>
            </w:r>
          </w:p>
        </w:tc>
        <w:tc>
          <w:tcPr>
            <w:tcW w:w="0" w:type="auto"/>
            <w:shd w:val="clear" w:color="auto" w:fill="FFFFFF"/>
            <w:tcMar>
              <w:top w:w="0" w:type="dxa"/>
              <w:left w:w="0" w:type="dxa"/>
              <w:bottom w:w="0" w:type="dxa"/>
              <w:right w:w="0" w:type="dxa"/>
            </w:tcMar>
            <w:vAlign w:val="center"/>
          </w:tcPr>
          <w:p w14:paraId="2CC24047"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1.00-7.00</w:t>
            </w:r>
          </w:p>
        </w:tc>
        <w:tc>
          <w:tcPr>
            <w:tcW w:w="0" w:type="auto"/>
            <w:shd w:val="clear" w:color="auto" w:fill="FFFFFF"/>
            <w:tcMar>
              <w:top w:w="0" w:type="dxa"/>
              <w:left w:w="0" w:type="dxa"/>
              <w:bottom w:w="0" w:type="dxa"/>
              <w:right w:w="0" w:type="dxa"/>
            </w:tcMar>
            <w:vAlign w:val="center"/>
          </w:tcPr>
          <w:p w14:paraId="3328B89D"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1.00-7.00</w:t>
            </w:r>
          </w:p>
        </w:tc>
        <w:tc>
          <w:tcPr>
            <w:tcW w:w="0" w:type="auto"/>
            <w:shd w:val="clear" w:color="auto" w:fill="FFFFFF"/>
            <w:tcMar>
              <w:top w:w="0" w:type="dxa"/>
              <w:left w:w="0" w:type="dxa"/>
              <w:bottom w:w="0" w:type="dxa"/>
              <w:right w:w="0" w:type="dxa"/>
            </w:tcMar>
            <w:vAlign w:val="center"/>
          </w:tcPr>
          <w:p w14:paraId="3C3F2A30"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1.00-7.00</w:t>
            </w:r>
          </w:p>
        </w:tc>
        <w:tc>
          <w:tcPr>
            <w:tcW w:w="0" w:type="auto"/>
            <w:shd w:val="clear" w:color="auto" w:fill="FFFFFF"/>
            <w:tcMar>
              <w:top w:w="0" w:type="dxa"/>
              <w:left w:w="0" w:type="dxa"/>
              <w:bottom w:w="0" w:type="dxa"/>
              <w:right w:w="0" w:type="dxa"/>
            </w:tcMar>
            <w:vAlign w:val="center"/>
          </w:tcPr>
          <w:p w14:paraId="5E425465"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Pr>
          <w:p w14:paraId="31AC822E" w14:textId="77777777" w:rsidR="00F67B18" w:rsidRPr="00B61FE2" w:rsidRDefault="00F67B18" w:rsidP="00F67B18">
            <w:pPr>
              <w:ind w:left="100" w:right="100"/>
              <w:jc w:val="center"/>
              <w:rPr>
                <w:rFonts w:eastAsia="MS Mincho" w:cs="Times New Roman"/>
                <w:sz w:val="15"/>
                <w:szCs w:val="15"/>
                <w:lang w:val="en-US"/>
              </w:rPr>
            </w:pPr>
          </w:p>
        </w:tc>
      </w:tr>
      <w:tr w:rsidR="00F67B18" w:rsidRPr="00B61FE2" w14:paraId="2465698B" w14:textId="77777777" w:rsidTr="008420B2">
        <w:trPr>
          <w:cantSplit/>
          <w:jc w:val="center"/>
        </w:trPr>
        <w:tc>
          <w:tcPr>
            <w:tcW w:w="0" w:type="auto"/>
            <w:shd w:val="clear" w:color="auto" w:fill="FFFFFF"/>
            <w:tcMar>
              <w:top w:w="0" w:type="dxa"/>
              <w:left w:w="0" w:type="dxa"/>
              <w:bottom w:w="0" w:type="dxa"/>
              <w:right w:w="0" w:type="dxa"/>
            </w:tcMar>
          </w:tcPr>
          <w:p w14:paraId="38AEF940" w14:textId="77777777" w:rsidR="00F67B18" w:rsidRPr="00B61FE2" w:rsidRDefault="00F67B18" w:rsidP="00F67B18">
            <w:pPr>
              <w:ind w:left="100" w:right="100"/>
              <w:rPr>
                <w:rFonts w:eastAsia="MS Mincho" w:cs="Times New Roman"/>
                <w:sz w:val="15"/>
                <w:szCs w:val="15"/>
                <w:lang w:val="en-US"/>
              </w:rPr>
            </w:pPr>
            <w:r w:rsidRPr="00B61FE2">
              <w:rPr>
                <w:rFonts w:eastAsia="Helvetica" w:cs="Times New Roman"/>
                <w:b/>
                <w:color w:val="000000"/>
                <w:sz w:val="15"/>
                <w:szCs w:val="15"/>
                <w:lang w:val="en-US"/>
              </w:rPr>
              <w:t>Level of concern</w:t>
            </w:r>
          </w:p>
        </w:tc>
        <w:tc>
          <w:tcPr>
            <w:tcW w:w="0" w:type="auto"/>
            <w:shd w:val="clear" w:color="auto" w:fill="FFFFFF"/>
            <w:tcMar>
              <w:top w:w="0" w:type="dxa"/>
              <w:left w:w="0" w:type="dxa"/>
              <w:bottom w:w="0" w:type="dxa"/>
              <w:right w:w="0" w:type="dxa"/>
            </w:tcMar>
            <w:vAlign w:val="center"/>
          </w:tcPr>
          <w:p w14:paraId="2B9CE2B8"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Mar>
              <w:top w:w="0" w:type="dxa"/>
              <w:left w:w="0" w:type="dxa"/>
              <w:bottom w:w="0" w:type="dxa"/>
              <w:right w:w="0" w:type="dxa"/>
            </w:tcMar>
            <w:vAlign w:val="center"/>
          </w:tcPr>
          <w:p w14:paraId="3CB277D9"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Mar>
              <w:top w:w="0" w:type="dxa"/>
              <w:left w:w="0" w:type="dxa"/>
              <w:bottom w:w="0" w:type="dxa"/>
              <w:right w:w="0" w:type="dxa"/>
            </w:tcMar>
            <w:vAlign w:val="center"/>
          </w:tcPr>
          <w:p w14:paraId="25AC92DB"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Mar>
              <w:top w:w="0" w:type="dxa"/>
              <w:left w:w="0" w:type="dxa"/>
              <w:bottom w:w="0" w:type="dxa"/>
              <w:right w:w="0" w:type="dxa"/>
            </w:tcMar>
            <w:vAlign w:val="center"/>
          </w:tcPr>
          <w:p w14:paraId="688A98EC"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Mar>
              <w:top w:w="0" w:type="dxa"/>
              <w:left w:w="0" w:type="dxa"/>
              <w:bottom w:w="0" w:type="dxa"/>
              <w:right w:w="0" w:type="dxa"/>
            </w:tcMar>
            <w:vAlign w:val="center"/>
          </w:tcPr>
          <w:p w14:paraId="28198CDF"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b/>
                <w:color w:val="000000"/>
                <w:sz w:val="15"/>
                <w:szCs w:val="15"/>
                <w:lang w:val="en-US"/>
              </w:rPr>
              <w:t>&lt;0.001</w:t>
            </w:r>
          </w:p>
        </w:tc>
        <w:tc>
          <w:tcPr>
            <w:tcW w:w="0" w:type="auto"/>
            <w:shd w:val="clear" w:color="auto" w:fill="FFFFFF"/>
          </w:tcPr>
          <w:p w14:paraId="773E1981" w14:textId="77777777" w:rsidR="00F67B18" w:rsidRPr="00B61FE2" w:rsidRDefault="00F67B18" w:rsidP="00F67B18">
            <w:pPr>
              <w:ind w:left="100" w:right="100"/>
              <w:jc w:val="center"/>
              <w:rPr>
                <w:rFonts w:eastAsia="Helvetica" w:cs="Times New Roman"/>
                <w:b/>
                <w:color w:val="000000"/>
                <w:sz w:val="15"/>
                <w:szCs w:val="15"/>
                <w:lang w:val="en-US"/>
              </w:rPr>
            </w:pPr>
            <w:r w:rsidRPr="00B61FE2">
              <w:rPr>
                <w:rFonts w:eastAsia="Times New Roman" w:cs="Times New Roman"/>
                <w:color w:val="000000"/>
                <w:sz w:val="15"/>
                <w:szCs w:val="15"/>
                <w:lang w:eastAsia="fr-FR"/>
              </w:rPr>
              <w:t>All</w:t>
            </w:r>
            <w:r w:rsidRPr="00B61FE2">
              <w:rPr>
                <w:rFonts w:eastAsia="Times New Roman" w:cs="Times New Roman"/>
                <w:b/>
                <w:bCs/>
                <w:color w:val="000000"/>
                <w:sz w:val="15"/>
                <w:szCs w:val="15"/>
                <w:lang w:eastAsia="fr-FR"/>
              </w:rPr>
              <w:t>***</w:t>
            </w:r>
          </w:p>
        </w:tc>
      </w:tr>
      <w:tr w:rsidR="00F67B18" w:rsidRPr="00B61FE2" w14:paraId="27B54846" w14:textId="77777777" w:rsidTr="008420B2">
        <w:trPr>
          <w:cantSplit/>
          <w:jc w:val="center"/>
        </w:trPr>
        <w:tc>
          <w:tcPr>
            <w:tcW w:w="0" w:type="auto"/>
            <w:shd w:val="clear" w:color="auto" w:fill="FFFFFF"/>
            <w:tcMar>
              <w:top w:w="0" w:type="dxa"/>
              <w:left w:w="0" w:type="dxa"/>
              <w:bottom w:w="0" w:type="dxa"/>
              <w:right w:w="0" w:type="dxa"/>
            </w:tcMar>
          </w:tcPr>
          <w:p w14:paraId="618EC0C0" w14:textId="77777777" w:rsidR="00F67B18" w:rsidRPr="00B61FE2" w:rsidRDefault="00F67B18" w:rsidP="00F67B18">
            <w:pPr>
              <w:ind w:left="300" w:right="100"/>
              <w:rPr>
                <w:rFonts w:eastAsia="MS Mincho" w:cs="Times New Roman"/>
                <w:sz w:val="15"/>
                <w:szCs w:val="15"/>
                <w:lang w:val="en-US"/>
              </w:rPr>
            </w:pPr>
            <w:r w:rsidRPr="00B61FE2">
              <w:rPr>
                <w:rFonts w:eastAsia="Helvetica" w:cs="Times New Roman"/>
                <w:i/>
                <w:color w:val="000000"/>
                <w:sz w:val="15"/>
                <w:szCs w:val="15"/>
                <w:lang w:val="en-US"/>
              </w:rPr>
              <w:t>Median</w:t>
            </w:r>
          </w:p>
        </w:tc>
        <w:tc>
          <w:tcPr>
            <w:tcW w:w="0" w:type="auto"/>
            <w:shd w:val="clear" w:color="auto" w:fill="FFFFFF"/>
            <w:tcMar>
              <w:top w:w="0" w:type="dxa"/>
              <w:left w:w="0" w:type="dxa"/>
              <w:bottom w:w="0" w:type="dxa"/>
              <w:right w:w="0" w:type="dxa"/>
            </w:tcMar>
            <w:vAlign w:val="center"/>
          </w:tcPr>
          <w:p w14:paraId="3C857BFD"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2.00</w:t>
            </w:r>
          </w:p>
        </w:tc>
        <w:tc>
          <w:tcPr>
            <w:tcW w:w="0" w:type="auto"/>
            <w:shd w:val="clear" w:color="auto" w:fill="FFFFFF"/>
            <w:tcMar>
              <w:top w:w="0" w:type="dxa"/>
              <w:left w:w="0" w:type="dxa"/>
              <w:bottom w:w="0" w:type="dxa"/>
              <w:right w:w="0" w:type="dxa"/>
            </w:tcMar>
            <w:vAlign w:val="center"/>
          </w:tcPr>
          <w:p w14:paraId="67F26483"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4.00</w:t>
            </w:r>
          </w:p>
        </w:tc>
        <w:tc>
          <w:tcPr>
            <w:tcW w:w="0" w:type="auto"/>
            <w:shd w:val="clear" w:color="auto" w:fill="FFFFFF"/>
            <w:tcMar>
              <w:top w:w="0" w:type="dxa"/>
              <w:left w:w="0" w:type="dxa"/>
              <w:bottom w:w="0" w:type="dxa"/>
              <w:right w:w="0" w:type="dxa"/>
            </w:tcMar>
            <w:vAlign w:val="center"/>
          </w:tcPr>
          <w:p w14:paraId="5906D9FE"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6.00</w:t>
            </w:r>
          </w:p>
        </w:tc>
        <w:tc>
          <w:tcPr>
            <w:tcW w:w="0" w:type="auto"/>
            <w:shd w:val="clear" w:color="auto" w:fill="FFFFFF"/>
            <w:tcMar>
              <w:top w:w="0" w:type="dxa"/>
              <w:left w:w="0" w:type="dxa"/>
              <w:bottom w:w="0" w:type="dxa"/>
              <w:right w:w="0" w:type="dxa"/>
            </w:tcMar>
            <w:vAlign w:val="center"/>
          </w:tcPr>
          <w:p w14:paraId="76E5CE65"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7.00</w:t>
            </w:r>
          </w:p>
        </w:tc>
        <w:tc>
          <w:tcPr>
            <w:tcW w:w="0" w:type="auto"/>
            <w:shd w:val="clear" w:color="auto" w:fill="FFFFFF"/>
            <w:tcMar>
              <w:top w:w="0" w:type="dxa"/>
              <w:left w:w="0" w:type="dxa"/>
              <w:bottom w:w="0" w:type="dxa"/>
              <w:right w:w="0" w:type="dxa"/>
            </w:tcMar>
            <w:vAlign w:val="center"/>
          </w:tcPr>
          <w:p w14:paraId="692BF2D3"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Pr>
          <w:p w14:paraId="560F657D" w14:textId="77777777" w:rsidR="00F67B18" w:rsidRPr="00B61FE2" w:rsidRDefault="00F67B18" w:rsidP="00F67B18">
            <w:pPr>
              <w:ind w:left="100" w:right="100"/>
              <w:jc w:val="center"/>
              <w:rPr>
                <w:rFonts w:eastAsia="MS Mincho" w:cs="Times New Roman"/>
                <w:sz w:val="15"/>
                <w:szCs w:val="15"/>
                <w:lang w:val="en-US"/>
              </w:rPr>
            </w:pPr>
          </w:p>
        </w:tc>
      </w:tr>
      <w:tr w:rsidR="00F67B18" w:rsidRPr="00B61FE2" w14:paraId="1EF6CFA0" w14:textId="77777777" w:rsidTr="008420B2">
        <w:trPr>
          <w:cantSplit/>
          <w:jc w:val="center"/>
        </w:trPr>
        <w:tc>
          <w:tcPr>
            <w:tcW w:w="0" w:type="auto"/>
            <w:shd w:val="clear" w:color="auto" w:fill="FFFFFF"/>
            <w:tcMar>
              <w:top w:w="0" w:type="dxa"/>
              <w:left w:w="0" w:type="dxa"/>
              <w:bottom w:w="0" w:type="dxa"/>
              <w:right w:w="0" w:type="dxa"/>
            </w:tcMar>
          </w:tcPr>
          <w:p w14:paraId="70A2736D" w14:textId="77777777" w:rsidR="00F67B18" w:rsidRPr="00B61FE2" w:rsidRDefault="00F67B18" w:rsidP="00F67B18">
            <w:pPr>
              <w:ind w:left="300" w:right="100"/>
              <w:rPr>
                <w:rFonts w:eastAsia="MS Mincho" w:cs="Times New Roman"/>
                <w:sz w:val="15"/>
                <w:szCs w:val="15"/>
                <w:lang w:val="en-US"/>
              </w:rPr>
            </w:pPr>
            <w:r w:rsidRPr="00B61FE2">
              <w:rPr>
                <w:rFonts w:eastAsia="Helvetica" w:cs="Times New Roman"/>
                <w:i/>
                <w:color w:val="000000"/>
                <w:sz w:val="15"/>
                <w:szCs w:val="15"/>
                <w:lang w:val="en-US"/>
              </w:rPr>
              <w:t>Mean ± SD</w:t>
            </w:r>
          </w:p>
        </w:tc>
        <w:tc>
          <w:tcPr>
            <w:tcW w:w="0" w:type="auto"/>
            <w:shd w:val="clear" w:color="auto" w:fill="FFFFFF"/>
            <w:tcMar>
              <w:top w:w="0" w:type="dxa"/>
              <w:left w:w="0" w:type="dxa"/>
              <w:bottom w:w="0" w:type="dxa"/>
              <w:right w:w="0" w:type="dxa"/>
            </w:tcMar>
            <w:vAlign w:val="center"/>
          </w:tcPr>
          <w:p w14:paraId="2333202C"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2.77 ± 1.53</w:t>
            </w:r>
          </w:p>
        </w:tc>
        <w:tc>
          <w:tcPr>
            <w:tcW w:w="0" w:type="auto"/>
            <w:shd w:val="clear" w:color="auto" w:fill="FFFFFF"/>
            <w:tcMar>
              <w:top w:w="0" w:type="dxa"/>
              <w:left w:w="0" w:type="dxa"/>
              <w:bottom w:w="0" w:type="dxa"/>
              <w:right w:w="0" w:type="dxa"/>
            </w:tcMar>
            <w:vAlign w:val="center"/>
          </w:tcPr>
          <w:p w14:paraId="7B661052"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4.21 ± 1.51</w:t>
            </w:r>
          </w:p>
        </w:tc>
        <w:tc>
          <w:tcPr>
            <w:tcW w:w="0" w:type="auto"/>
            <w:shd w:val="clear" w:color="auto" w:fill="FFFFFF"/>
            <w:tcMar>
              <w:top w:w="0" w:type="dxa"/>
              <w:left w:w="0" w:type="dxa"/>
              <w:bottom w:w="0" w:type="dxa"/>
              <w:right w:w="0" w:type="dxa"/>
            </w:tcMar>
            <w:vAlign w:val="center"/>
          </w:tcPr>
          <w:p w14:paraId="158D1FEA"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5.61 ± 1.38</w:t>
            </w:r>
          </w:p>
        </w:tc>
        <w:tc>
          <w:tcPr>
            <w:tcW w:w="0" w:type="auto"/>
            <w:shd w:val="clear" w:color="auto" w:fill="FFFFFF"/>
            <w:tcMar>
              <w:top w:w="0" w:type="dxa"/>
              <w:left w:w="0" w:type="dxa"/>
              <w:bottom w:w="0" w:type="dxa"/>
              <w:right w:w="0" w:type="dxa"/>
            </w:tcMar>
            <w:vAlign w:val="center"/>
          </w:tcPr>
          <w:p w14:paraId="620E0CE0"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6.19 ± 1.24</w:t>
            </w:r>
          </w:p>
        </w:tc>
        <w:tc>
          <w:tcPr>
            <w:tcW w:w="0" w:type="auto"/>
            <w:shd w:val="clear" w:color="auto" w:fill="FFFFFF"/>
            <w:tcMar>
              <w:top w:w="0" w:type="dxa"/>
              <w:left w:w="0" w:type="dxa"/>
              <w:bottom w:w="0" w:type="dxa"/>
              <w:right w:w="0" w:type="dxa"/>
            </w:tcMar>
            <w:vAlign w:val="center"/>
          </w:tcPr>
          <w:p w14:paraId="5010E868"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Pr>
          <w:p w14:paraId="33B0C15D" w14:textId="77777777" w:rsidR="00F67B18" w:rsidRPr="00B61FE2" w:rsidRDefault="00F67B18" w:rsidP="00F67B18">
            <w:pPr>
              <w:ind w:left="100" w:right="100"/>
              <w:jc w:val="center"/>
              <w:rPr>
                <w:rFonts w:eastAsia="MS Mincho" w:cs="Times New Roman"/>
                <w:sz w:val="15"/>
                <w:szCs w:val="15"/>
                <w:lang w:val="en-US"/>
              </w:rPr>
            </w:pPr>
          </w:p>
        </w:tc>
      </w:tr>
      <w:tr w:rsidR="00F67B18" w:rsidRPr="00B61FE2" w14:paraId="15CCCB3A" w14:textId="77777777" w:rsidTr="008420B2">
        <w:trPr>
          <w:cantSplit/>
          <w:jc w:val="center"/>
        </w:trPr>
        <w:tc>
          <w:tcPr>
            <w:tcW w:w="0" w:type="auto"/>
            <w:shd w:val="clear" w:color="auto" w:fill="FFFFFF"/>
            <w:tcMar>
              <w:top w:w="0" w:type="dxa"/>
              <w:left w:w="0" w:type="dxa"/>
              <w:bottom w:w="0" w:type="dxa"/>
              <w:right w:w="0" w:type="dxa"/>
            </w:tcMar>
          </w:tcPr>
          <w:p w14:paraId="7D87E17F" w14:textId="77777777" w:rsidR="00F67B18" w:rsidRPr="00B61FE2" w:rsidRDefault="00F67B18" w:rsidP="00F67B18">
            <w:pPr>
              <w:ind w:left="300" w:right="100"/>
              <w:rPr>
                <w:rFonts w:eastAsia="MS Mincho" w:cs="Times New Roman"/>
                <w:sz w:val="15"/>
                <w:szCs w:val="15"/>
                <w:lang w:val="en-US"/>
              </w:rPr>
            </w:pPr>
            <w:r w:rsidRPr="00B61FE2">
              <w:rPr>
                <w:rFonts w:eastAsia="Helvetica" w:cs="Times New Roman"/>
                <w:i/>
                <w:color w:val="000000"/>
                <w:sz w:val="15"/>
                <w:szCs w:val="15"/>
                <w:lang w:val="en-US"/>
              </w:rPr>
              <w:t>25%-75%</w:t>
            </w:r>
          </w:p>
        </w:tc>
        <w:tc>
          <w:tcPr>
            <w:tcW w:w="0" w:type="auto"/>
            <w:shd w:val="clear" w:color="auto" w:fill="FFFFFF"/>
            <w:tcMar>
              <w:top w:w="0" w:type="dxa"/>
              <w:left w:w="0" w:type="dxa"/>
              <w:bottom w:w="0" w:type="dxa"/>
              <w:right w:w="0" w:type="dxa"/>
            </w:tcMar>
            <w:vAlign w:val="center"/>
          </w:tcPr>
          <w:p w14:paraId="60E2C410"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2.00-4.00</w:t>
            </w:r>
          </w:p>
        </w:tc>
        <w:tc>
          <w:tcPr>
            <w:tcW w:w="0" w:type="auto"/>
            <w:shd w:val="clear" w:color="auto" w:fill="FFFFFF"/>
            <w:tcMar>
              <w:top w:w="0" w:type="dxa"/>
              <w:left w:w="0" w:type="dxa"/>
              <w:bottom w:w="0" w:type="dxa"/>
              <w:right w:w="0" w:type="dxa"/>
            </w:tcMar>
            <w:vAlign w:val="center"/>
          </w:tcPr>
          <w:p w14:paraId="76888E9F"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3.00-5.00</w:t>
            </w:r>
          </w:p>
        </w:tc>
        <w:tc>
          <w:tcPr>
            <w:tcW w:w="0" w:type="auto"/>
            <w:shd w:val="clear" w:color="auto" w:fill="FFFFFF"/>
            <w:tcMar>
              <w:top w:w="0" w:type="dxa"/>
              <w:left w:w="0" w:type="dxa"/>
              <w:bottom w:w="0" w:type="dxa"/>
              <w:right w:w="0" w:type="dxa"/>
            </w:tcMar>
            <w:vAlign w:val="center"/>
          </w:tcPr>
          <w:p w14:paraId="6FD470C8"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5.00-7.00</w:t>
            </w:r>
          </w:p>
        </w:tc>
        <w:tc>
          <w:tcPr>
            <w:tcW w:w="0" w:type="auto"/>
            <w:shd w:val="clear" w:color="auto" w:fill="FFFFFF"/>
            <w:tcMar>
              <w:top w:w="0" w:type="dxa"/>
              <w:left w:w="0" w:type="dxa"/>
              <w:bottom w:w="0" w:type="dxa"/>
              <w:right w:w="0" w:type="dxa"/>
            </w:tcMar>
            <w:vAlign w:val="center"/>
          </w:tcPr>
          <w:p w14:paraId="43F78EC9"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6.00-7.00</w:t>
            </w:r>
          </w:p>
        </w:tc>
        <w:tc>
          <w:tcPr>
            <w:tcW w:w="0" w:type="auto"/>
            <w:shd w:val="clear" w:color="auto" w:fill="FFFFFF"/>
            <w:tcMar>
              <w:top w:w="0" w:type="dxa"/>
              <w:left w:w="0" w:type="dxa"/>
              <w:bottom w:w="0" w:type="dxa"/>
              <w:right w:w="0" w:type="dxa"/>
            </w:tcMar>
            <w:vAlign w:val="center"/>
          </w:tcPr>
          <w:p w14:paraId="0B2D7EAD"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Pr>
          <w:p w14:paraId="6B617B87" w14:textId="77777777" w:rsidR="00F67B18" w:rsidRPr="00B61FE2" w:rsidRDefault="00F67B18" w:rsidP="00F67B18">
            <w:pPr>
              <w:ind w:left="100" w:right="100"/>
              <w:jc w:val="center"/>
              <w:rPr>
                <w:rFonts w:eastAsia="MS Mincho" w:cs="Times New Roman"/>
                <w:sz w:val="15"/>
                <w:szCs w:val="15"/>
                <w:lang w:val="en-US"/>
              </w:rPr>
            </w:pPr>
          </w:p>
        </w:tc>
      </w:tr>
      <w:tr w:rsidR="00F67B18" w:rsidRPr="00B61FE2" w14:paraId="7429551C" w14:textId="77777777" w:rsidTr="008420B2">
        <w:trPr>
          <w:cantSplit/>
          <w:jc w:val="center"/>
        </w:trPr>
        <w:tc>
          <w:tcPr>
            <w:tcW w:w="0" w:type="auto"/>
            <w:shd w:val="clear" w:color="auto" w:fill="FFFFFF"/>
            <w:tcMar>
              <w:top w:w="0" w:type="dxa"/>
              <w:left w:w="0" w:type="dxa"/>
              <w:bottom w:w="0" w:type="dxa"/>
              <w:right w:w="0" w:type="dxa"/>
            </w:tcMar>
          </w:tcPr>
          <w:p w14:paraId="6C9D3A2C" w14:textId="77777777" w:rsidR="00F67B18" w:rsidRPr="00B61FE2" w:rsidRDefault="00F67B18" w:rsidP="00F67B18">
            <w:pPr>
              <w:ind w:left="300" w:right="100"/>
              <w:rPr>
                <w:rFonts w:eastAsia="MS Mincho" w:cs="Times New Roman"/>
                <w:sz w:val="15"/>
                <w:szCs w:val="15"/>
                <w:lang w:val="en-US"/>
              </w:rPr>
            </w:pPr>
            <w:r w:rsidRPr="00B61FE2">
              <w:rPr>
                <w:rFonts w:eastAsia="Helvetica" w:cs="Times New Roman"/>
                <w:i/>
                <w:color w:val="000000"/>
                <w:sz w:val="15"/>
                <w:szCs w:val="15"/>
                <w:lang w:val="en-US"/>
              </w:rPr>
              <w:t>Minimum-Maximum</w:t>
            </w:r>
          </w:p>
        </w:tc>
        <w:tc>
          <w:tcPr>
            <w:tcW w:w="0" w:type="auto"/>
            <w:shd w:val="clear" w:color="auto" w:fill="FFFFFF"/>
            <w:tcMar>
              <w:top w:w="0" w:type="dxa"/>
              <w:left w:w="0" w:type="dxa"/>
              <w:bottom w:w="0" w:type="dxa"/>
              <w:right w:w="0" w:type="dxa"/>
            </w:tcMar>
            <w:vAlign w:val="center"/>
          </w:tcPr>
          <w:p w14:paraId="66CD9C79"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1.00-7.00</w:t>
            </w:r>
          </w:p>
        </w:tc>
        <w:tc>
          <w:tcPr>
            <w:tcW w:w="0" w:type="auto"/>
            <w:shd w:val="clear" w:color="auto" w:fill="FFFFFF"/>
            <w:tcMar>
              <w:top w:w="0" w:type="dxa"/>
              <w:left w:w="0" w:type="dxa"/>
              <w:bottom w:w="0" w:type="dxa"/>
              <w:right w:w="0" w:type="dxa"/>
            </w:tcMar>
            <w:vAlign w:val="center"/>
          </w:tcPr>
          <w:p w14:paraId="78F8BCC6"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1.00-7.00</w:t>
            </w:r>
          </w:p>
        </w:tc>
        <w:tc>
          <w:tcPr>
            <w:tcW w:w="0" w:type="auto"/>
            <w:shd w:val="clear" w:color="auto" w:fill="FFFFFF"/>
            <w:tcMar>
              <w:top w:w="0" w:type="dxa"/>
              <w:left w:w="0" w:type="dxa"/>
              <w:bottom w:w="0" w:type="dxa"/>
              <w:right w:w="0" w:type="dxa"/>
            </w:tcMar>
            <w:vAlign w:val="center"/>
          </w:tcPr>
          <w:p w14:paraId="796EEA91"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1.00-7.00</w:t>
            </w:r>
          </w:p>
        </w:tc>
        <w:tc>
          <w:tcPr>
            <w:tcW w:w="0" w:type="auto"/>
            <w:shd w:val="clear" w:color="auto" w:fill="FFFFFF"/>
            <w:tcMar>
              <w:top w:w="0" w:type="dxa"/>
              <w:left w:w="0" w:type="dxa"/>
              <w:bottom w:w="0" w:type="dxa"/>
              <w:right w:w="0" w:type="dxa"/>
            </w:tcMar>
            <w:vAlign w:val="center"/>
          </w:tcPr>
          <w:p w14:paraId="2F29B995"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1.00-7.00</w:t>
            </w:r>
          </w:p>
        </w:tc>
        <w:tc>
          <w:tcPr>
            <w:tcW w:w="0" w:type="auto"/>
            <w:shd w:val="clear" w:color="auto" w:fill="FFFFFF"/>
            <w:tcMar>
              <w:top w:w="0" w:type="dxa"/>
              <w:left w:w="0" w:type="dxa"/>
              <w:bottom w:w="0" w:type="dxa"/>
              <w:right w:w="0" w:type="dxa"/>
            </w:tcMar>
            <w:vAlign w:val="center"/>
          </w:tcPr>
          <w:p w14:paraId="6EC15B2C"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Pr>
          <w:p w14:paraId="0AD3A338" w14:textId="77777777" w:rsidR="00F67B18" w:rsidRPr="00B61FE2" w:rsidRDefault="00F67B18" w:rsidP="00F67B18">
            <w:pPr>
              <w:ind w:left="100" w:right="100"/>
              <w:jc w:val="center"/>
              <w:rPr>
                <w:rFonts w:eastAsia="MS Mincho" w:cs="Times New Roman"/>
                <w:sz w:val="15"/>
                <w:szCs w:val="15"/>
                <w:lang w:val="en-US"/>
              </w:rPr>
            </w:pPr>
          </w:p>
        </w:tc>
      </w:tr>
      <w:tr w:rsidR="00F67B18" w:rsidRPr="00B61FE2" w14:paraId="6893B0BA" w14:textId="77777777" w:rsidTr="008420B2">
        <w:trPr>
          <w:cantSplit/>
          <w:jc w:val="center"/>
        </w:trPr>
        <w:tc>
          <w:tcPr>
            <w:tcW w:w="0" w:type="auto"/>
            <w:shd w:val="clear" w:color="auto" w:fill="FFFFFF"/>
            <w:tcMar>
              <w:top w:w="0" w:type="dxa"/>
              <w:left w:w="0" w:type="dxa"/>
              <w:bottom w:w="0" w:type="dxa"/>
              <w:right w:w="0" w:type="dxa"/>
            </w:tcMar>
          </w:tcPr>
          <w:p w14:paraId="70B31518" w14:textId="77777777" w:rsidR="00F67B18" w:rsidRPr="00B61FE2" w:rsidRDefault="00F67B18" w:rsidP="00F67B18">
            <w:pPr>
              <w:ind w:left="100" w:right="100"/>
              <w:rPr>
                <w:rFonts w:eastAsia="MS Mincho" w:cs="Times New Roman"/>
                <w:sz w:val="15"/>
                <w:szCs w:val="15"/>
                <w:lang w:val="en-US"/>
              </w:rPr>
            </w:pPr>
            <w:r w:rsidRPr="00B61FE2">
              <w:rPr>
                <w:rFonts w:eastAsia="Helvetica" w:cs="Times New Roman"/>
                <w:b/>
                <w:color w:val="000000"/>
                <w:sz w:val="15"/>
                <w:szCs w:val="15"/>
                <w:lang w:val="en-US"/>
              </w:rPr>
              <w:t>Perceived severity</w:t>
            </w:r>
          </w:p>
        </w:tc>
        <w:tc>
          <w:tcPr>
            <w:tcW w:w="0" w:type="auto"/>
            <w:shd w:val="clear" w:color="auto" w:fill="FFFFFF"/>
            <w:tcMar>
              <w:top w:w="0" w:type="dxa"/>
              <w:left w:w="0" w:type="dxa"/>
              <w:bottom w:w="0" w:type="dxa"/>
              <w:right w:w="0" w:type="dxa"/>
            </w:tcMar>
            <w:vAlign w:val="center"/>
          </w:tcPr>
          <w:p w14:paraId="213D38B9"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Mar>
              <w:top w:w="0" w:type="dxa"/>
              <w:left w:w="0" w:type="dxa"/>
              <w:bottom w:w="0" w:type="dxa"/>
              <w:right w:w="0" w:type="dxa"/>
            </w:tcMar>
            <w:vAlign w:val="center"/>
          </w:tcPr>
          <w:p w14:paraId="44B5E68D"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Mar>
              <w:top w:w="0" w:type="dxa"/>
              <w:left w:w="0" w:type="dxa"/>
              <w:bottom w:w="0" w:type="dxa"/>
              <w:right w:w="0" w:type="dxa"/>
            </w:tcMar>
            <w:vAlign w:val="center"/>
          </w:tcPr>
          <w:p w14:paraId="115A84CB"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Mar>
              <w:top w:w="0" w:type="dxa"/>
              <w:left w:w="0" w:type="dxa"/>
              <w:bottom w:w="0" w:type="dxa"/>
              <w:right w:w="0" w:type="dxa"/>
            </w:tcMar>
            <w:vAlign w:val="center"/>
          </w:tcPr>
          <w:p w14:paraId="58A523DB"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Mar>
              <w:top w:w="0" w:type="dxa"/>
              <w:left w:w="0" w:type="dxa"/>
              <w:bottom w:w="0" w:type="dxa"/>
              <w:right w:w="0" w:type="dxa"/>
            </w:tcMar>
            <w:vAlign w:val="center"/>
          </w:tcPr>
          <w:p w14:paraId="525D66AB"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b/>
                <w:color w:val="000000"/>
                <w:sz w:val="15"/>
                <w:szCs w:val="15"/>
                <w:lang w:val="en-US"/>
              </w:rPr>
              <w:t>&lt;0.001</w:t>
            </w:r>
          </w:p>
        </w:tc>
        <w:tc>
          <w:tcPr>
            <w:tcW w:w="0" w:type="auto"/>
            <w:shd w:val="clear" w:color="auto" w:fill="FFFFFF"/>
          </w:tcPr>
          <w:p w14:paraId="64388D5A" w14:textId="77777777" w:rsidR="00F67B18" w:rsidRPr="00B61FE2" w:rsidRDefault="00F67B18" w:rsidP="00F67B18">
            <w:pPr>
              <w:ind w:left="100" w:right="100"/>
              <w:jc w:val="center"/>
              <w:rPr>
                <w:rFonts w:eastAsia="Helvetica" w:cs="Times New Roman"/>
                <w:b/>
                <w:color w:val="000000"/>
                <w:sz w:val="15"/>
                <w:szCs w:val="15"/>
                <w:lang w:val="en-US"/>
              </w:rPr>
            </w:pPr>
            <w:r w:rsidRPr="00B61FE2">
              <w:rPr>
                <w:rFonts w:eastAsia="Times New Roman" w:cs="Times New Roman"/>
                <w:color w:val="000000"/>
                <w:sz w:val="15"/>
                <w:szCs w:val="15"/>
                <w:lang w:eastAsia="fr-FR"/>
              </w:rPr>
              <w:t>All</w:t>
            </w:r>
            <w:r w:rsidRPr="00B61FE2">
              <w:rPr>
                <w:rFonts w:eastAsia="Times New Roman" w:cs="Times New Roman"/>
                <w:b/>
                <w:bCs/>
                <w:color w:val="000000"/>
                <w:sz w:val="15"/>
                <w:szCs w:val="15"/>
                <w:lang w:eastAsia="fr-FR"/>
              </w:rPr>
              <w:t>***</w:t>
            </w:r>
          </w:p>
        </w:tc>
      </w:tr>
      <w:tr w:rsidR="00F67B18" w:rsidRPr="00B61FE2" w14:paraId="60F72164" w14:textId="77777777" w:rsidTr="008420B2">
        <w:trPr>
          <w:cantSplit/>
          <w:jc w:val="center"/>
        </w:trPr>
        <w:tc>
          <w:tcPr>
            <w:tcW w:w="0" w:type="auto"/>
            <w:shd w:val="clear" w:color="auto" w:fill="FFFFFF"/>
            <w:tcMar>
              <w:top w:w="0" w:type="dxa"/>
              <w:left w:w="0" w:type="dxa"/>
              <w:bottom w:w="0" w:type="dxa"/>
              <w:right w:w="0" w:type="dxa"/>
            </w:tcMar>
          </w:tcPr>
          <w:p w14:paraId="04EFB327" w14:textId="77777777" w:rsidR="00F67B18" w:rsidRPr="00B61FE2" w:rsidRDefault="00F67B18" w:rsidP="00F67B18">
            <w:pPr>
              <w:ind w:left="300" w:right="100"/>
              <w:rPr>
                <w:rFonts w:eastAsia="MS Mincho" w:cs="Times New Roman"/>
                <w:sz w:val="15"/>
                <w:szCs w:val="15"/>
                <w:lang w:val="en-US"/>
              </w:rPr>
            </w:pPr>
            <w:r w:rsidRPr="00B61FE2">
              <w:rPr>
                <w:rFonts w:eastAsia="Helvetica" w:cs="Times New Roman"/>
                <w:i/>
                <w:color w:val="000000"/>
                <w:sz w:val="15"/>
                <w:szCs w:val="15"/>
                <w:lang w:val="en-US"/>
              </w:rPr>
              <w:t>Median</w:t>
            </w:r>
          </w:p>
        </w:tc>
        <w:tc>
          <w:tcPr>
            <w:tcW w:w="0" w:type="auto"/>
            <w:shd w:val="clear" w:color="auto" w:fill="FFFFFF"/>
            <w:tcMar>
              <w:top w:w="0" w:type="dxa"/>
              <w:left w:w="0" w:type="dxa"/>
              <w:bottom w:w="0" w:type="dxa"/>
              <w:right w:w="0" w:type="dxa"/>
            </w:tcMar>
            <w:vAlign w:val="center"/>
          </w:tcPr>
          <w:p w14:paraId="7AB8A200"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2.00</w:t>
            </w:r>
          </w:p>
        </w:tc>
        <w:tc>
          <w:tcPr>
            <w:tcW w:w="0" w:type="auto"/>
            <w:shd w:val="clear" w:color="auto" w:fill="FFFFFF"/>
            <w:tcMar>
              <w:top w:w="0" w:type="dxa"/>
              <w:left w:w="0" w:type="dxa"/>
              <w:bottom w:w="0" w:type="dxa"/>
              <w:right w:w="0" w:type="dxa"/>
            </w:tcMar>
            <w:vAlign w:val="center"/>
          </w:tcPr>
          <w:p w14:paraId="182BDB1B"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4.00</w:t>
            </w:r>
          </w:p>
        </w:tc>
        <w:tc>
          <w:tcPr>
            <w:tcW w:w="0" w:type="auto"/>
            <w:shd w:val="clear" w:color="auto" w:fill="FFFFFF"/>
            <w:tcMar>
              <w:top w:w="0" w:type="dxa"/>
              <w:left w:w="0" w:type="dxa"/>
              <w:bottom w:w="0" w:type="dxa"/>
              <w:right w:w="0" w:type="dxa"/>
            </w:tcMar>
            <w:vAlign w:val="center"/>
          </w:tcPr>
          <w:p w14:paraId="65814D15"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5.00</w:t>
            </w:r>
          </w:p>
        </w:tc>
        <w:tc>
          <w:tcPr>
            <w:tcW w:w="0" w:type="auto"/>
            <w:shd w:val="clear" w:color="auto" w:fill="FFFFFF"/>
            <w:tcMar>
              <w:top w:w="0" w:type="dxa"/>
              <w:left w:w="0" w:type="dxa"/>
              <w:bottom w:w="0" w:type="dxa"/>
              <w:right w:w="0" w:type="dxa"/>
            </w:tcMar>
            <w:vAlign w:val="center"/>
          </w:tcPr>
          <w:p w14:paraId="2C771A43"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7.00</w:t>
            </w:r>
          </w:p>
        </w:tc>
        <w:tc>
          <w:tcPr>
            <w:tcW w:w="0" w:type="auto"/>
            <w:shd w:val="clear" w:color="auto" w:fill="FFFFFF"/>
            <w:tcMar>
              <w:top w:w="0" w:type="dxa"/>
              <w:left w:w="0" w:type="dxa"/>
              <w:bottom w:w="0" w:type="dxa"/>
              <w:right w:w="0" w:type="dxa"/>
            </w:tcMar>
            <w:vAlign w:val="center"/>
          </w:tcPr>
          <w:p w14:paraId="70374AF0"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Pr>
          <w:p w14:paraId="1442C7C9" w14:textId="77777777" w:rsidR="00F67B18" w:rsidRPr="00B61FE2" w:rsidRDefault="00F67B18" w:rsidP="00F67B18">
            <w:pPr>
              <w:ind w:left="100" w:right="100"/>
              <w:jc w:val="center"/>
              <w:rPr>
                <w:rFonts w:eastAsia="MS Mincho" w:cs="Times New Roman"/>
                <w:sz w:val="15"/>
                <w:szCs w:val="15"/>
                <w:lang w:val="en-US"/>
              </w:rPr>
            </w:pPr>
          </w:p>
        </w:tc>
      </w:tr>
      <w:tr w:rsidR="00F67B18" w:rsidRPr="00B61FE2" w14:paraId="7F5D26C7" w14:textId="77777777" w:rsidTr="008420B2">
        <w:trPr>
          <w:cantSplit/>
          <w:jc w:val="center"/>
        </w:trPr>
        <w:tc>
          <w:tcPr>
            <w:tcW w:w="0" w:type="auto"/>
            <w:shd w:val="clear" w:color="auto" w:fill="FFFFFF"/>
            <w:tcMar>
              <w:top w:w="0" w:type="dxa"/>
              <w:left w:w="0" w:type="dxa"/>
              <w:bottom w:w="0" w:type="dxa"/>
              <w:right w:w="0" w:type="dxa"/>
            </w:tcMar>
          </w:tcPr>
          <w:p w14:paraId="03C8DC16" w14:textId="77777777" w:rsidR="00F67B18" w:rsidRPr="00B61FE2" w:rsidRDefault="00F67B18" w:rsidP="00F67B18">
            <w:pPr>
              <w:ind w:left="300" w:right="100"/>
              <w:rPr>
                <w:rFonts w:eastAsia="MS Mincho" w:cs="Times New Roman"/>
                <w:sz w:val="15"/>
                <w:szCs w:val="15"/>
                <w:lang w:val="en-US"/>
              </w:rPr>
            </w:pPr>
            <w:r w:rsidRPr="00B61FE2">
              <w:rPr>
                <w:rFonts w:eastAsia="Helvetica" w:cs="Times New Roman"/>
                <w:i/>
                <w:color w:val="000000"/>
                <w:sz w:val="15"/>
                <w:szCs w:val="15"/>
                <w:lang w:val="en-US"/>
              </w:rPr>
              <w:t>Mean ± SD</w:t>
            </w:r>
          </w:p>
        </w:tc>
        <w:tc>
          <w:tcPr>
            <w:tcW w:w="0" w:type="auto"/>
            <w:shd w:val="clear" w:color="auto" w:fill="FFFFFF"/>
            <w:tcMar>
              <w:top w:w="0" w:type="dxa"/>
              <w:left w:w="0" w:type="dxa"/>
              <w:bottom w:w="0" w:type="dxa"/>
              <w:right w:w="0" w:type="dxa"/>
            </w:tcMar>
            <w:vAlign w:val="center"/>
          </w:tcPr>
          <w:p w14:paraId="4BAFFAE7"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1.66 ± 0.54</w:t>
            </w:r>
          </w:p>
        </w:tc>
        <w:tc>
          <w:tcPr>
            <w:tcW w:w="0" w:type="auto"/>
            <w:shd w:val="clear" w:color="auto" w:fill="FFFFFF"/>
            <w:tcMar>
              <w:top w:w="0" w:type="dxa"/>
              <w:left w:w="0" w:type="dxa"/>
              <w:bottom w:w="0" w:type="dxa"/>
              <w:right w:w="0" w:type="dxa"/>
            </w:tcMar>
            <w:vAlign w:val="center"/>
          </w:tcPr>
          <w:p w14:paraId="393951A0"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3.52 ± 0.66</w:t>
            </w:r>
          </w:p>
        </w:tc>
        <w:tc>
          <w:tcPr>
            <w:tcW w:w="0" w:type="auto"/>
            <w:shd w:val="clear" w:color="auto" w:fill="FFFFFF"/>
            <w:tcMar>
              <w:top w:w="0" w:type="dxa"/>
              <w:left w:w="0" w:type="dxa"/>
              <w:bottom w:w="0" w:type="dxa"/>
              <w:right w:w="0" w:type="dxa"/>
            </w:tcMar>
            <w:vAlign w:val="center"/>
          </w:tcPr>
          <w:p w14:paraId="66FD3B91"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5.11 ± 0.64</w:t>
            </w:r>
          </w:p>
        </w:tc>
        <w:tc>
          <w:tcPr>
            <w:tcW w:w="0" w:type="auto"/>
            <w:shd w:val="clear" w:color="auto" w:fill="FFFFFF"/>
            <w:tcMar>
              <w:top w:w="0" w:type="dxa"/>
              <w:left w:w="0" w:type="dxa"/>
              <w:bottom w:w="0" w:type="dxa"/>
              <w:right w:w="0" w:type="dxa"/>
            </w:tcMar>
            <w:vAlign w:val="center"/>
          </w:tcPr>
          <w:p w14:paraId="1BE31EB7"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6.75 ± 0.43</w:t>
            </w:r>
          </w:p>
        </w:tc>
        <w:tc>
          <w:tcPr>
            <w:tcW w:w="0" w:type="auto"/>
            <w:shd w:val="clear" w:color="auto" w:fill="FFFFFF"/>
            <w:tcMar>
              <w:top w:w="0" w:type="dxa"/>
              <w:left w:w="0" w:type="dxa"/>
              <w:bottom w:w="0" w:type="dxa"/>
              <w:right w:w="0" w:type="dxa"/>
            </w:tcMar>
            <w:vAlign w:val="center"/>
          </w:tcPr>
          <w:p w14:paraId="731E21AD"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Pr>
          <w:p w14:paraId="65FEE9D3" w14:textId="77777777" w:rsidR="00F67B18" w:rsidRPr="00B61FE2" w:rsidRDefault="00F67B18" w:rsidP="00F67B18">
            <w:pPr>
              <w:ind w:left="100" w:right="100"/>
              <w:jc w:val="center"/>
              <w:rPr>
                <w:rFonts w:eastAsia="MS Mincho" w:cs="Times New Roman"/>
                <w:sz w:val="15"/>
                <w:szCs w:val="15"/>
                <w:lang w:val="en-US"/>
              </w:rPr>
            </w:pPr>
          </w:p>
        </w:tc>
      </w:tr>
      <w:tr w:rsidR="00F67B18" w:rsidRPr="00B61FE2" w14:paraId="6BB51EA4" w14:textId="77777777" w:rsidTr="008420B2">
        <w:trPr>
          <w:cantSplit/>
          <w:jc w:val="center"/>
        </w:trPr>
        <w:tc>
          <w:tcPr>
            <w:tcW w:w="0" w:type="auto"/>
            <w:shd w:val="clear" w:color="auto" w:fill="FFFFFF"/>
            <w:tcMar>
              <w:top w:w="0" w:type="dxa"/>
              <w:left w:w="0" w:type="dxa"/>
              <w:bottom w:w="0" w:type="dxa"/>
              <w:right w:w="0" w:type="dxa"/>
            </w:tcMar>
          </w:tcPr>
          <w:p w14:paraId="33A5AC69" w14:textId="77777777" w:rsidR="00F67B18" w:rsidRPr="00B61FE2" w:rsidRDefault="00F67B18" w:rsidP="00F67B18">
            <w:pPr>
              <w:ind w:left="300" w:right="100"/>
              <w:rPr>
                <w:rFonts w:eastAsia="MS Mincho" w:cs="Times New Roman"/>
                <w:sz w:val="15"/>
                <w:szCs w:val="15"/>
                <w:lang w:val="en-US"/>
              </w:rPr>
            </w:pPr>
            <w:r w:rsidRPr="00B61FE2">
              <w:rPr>
                <w:rFonts w:eastAsia="Helvetica" w:cs="Times New Roman"/>
                <w:i/>
                <w:color w:val="000000"/>
                <w:sz w:val="15"/>
                <w:szCs w:val="15"/>
                <w:lang w:val="en-US"/>
              </w:rPr>
              <w:t>25%-75%</w:t>
            </w:r>
          </w:p>
        </w:tc>
        <w:tc>
          <w:tcPr>
            <w:tcW w:w="0" w:type="auto"/>
            <w:shd w:val="clear" w:color="auto" w:fill="FFFFFF"/>
            <w:tcMar>
              <w:top w:w="0" w:type="dxa"/>
              <w:left w:w="0" w:type="dxa"/>
              <w:bottom w:w="0" w:type="dxa"/>
              <w:right w:w="0" w:type="dxa"/>
            </w:tcMar>
            <w:vAlign w:val="center"/>
          </w:tcPr>
          <w:p w14:paraId="75D40565"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1.00-2.00</w:t>
            </w:r>
          </w:p>
        </w:tc>
        <w:tc>
          <w:tcPr>
            <w:tcW w:w="0" w:type="auto"/>
            <w:shd w:val="clear" w:color="auto" w:fill="FFFFFF"/>
            <w:tcMar>
              <w:top w:w="0" w:type="dxa"/>
              <w:left w:w="0" w:type="dxa"/>
              <w:bottom w:w="0" w:type="dxa"/>
              <w:right w:w="0" w:type="dxa"/>
            </w:tcMar>
            <w:vAlign w:val="center"/>
          </w:tcPr>
          <w:p w14:paraId="61DFD7F2"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3.00-4.00</w:t>
            </w:r>
          </w:p>
        </w:tc>
        <w:tc>
          <w:tcPr>
            <w:tcW w:w="0" w:type="auto"/>
            <w:shd w:val="clear" w:color="auto" w:fill="FFFFFF"/>
            <w:tcMar>
              <w:top w:w="0" w:type="dxa"/>
              <w:left w:w="0" w:type="dxa"/>
              <w:bottom w:w="0" w:type="dxa"/>
              <w:right w:w="0" w:type="dxa"/>
            </w:tcMar>
            <w:vAlign w:val="center"/>
          </w:tcPr>
          <w:p w14:paraId="636C3A40"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5.00-5.00</w:t>
            </w:r>
          </w:p>
        </w:tc>
        <w:tc>
          <w:tcPr>
            <w:tcW w:w="0" w:type="auto"/>
            <w:shd w:val="clear" w:color="auto" w:fill="FFFFFF"/>
            <w:tcMar>
              <w:top w:w="0" w:type="dxa"/>
              <w:left w:w="0" w:type="dxa"/>
              <w:bottom w:w="0" w:type="dxa"/>
              <w:right w:w="0" w:type="dxa"/>
            </w:tcMar>
            <w:vAlign w:val="center"/>
          </w:tcPr>
          <w:p w14:paraId="4A039333"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7.00-7.00</w:t>
            </w:r>
          </w:p>
        </w:tc>
        <w:tc>
          <w:tcPr>
            <w:tcW w:w="0" w:type="auto"/>
            <w:shd w:val="clear" w:color="auto" w:fill="FFFFFF"/>
            <w:tcMar>
              <w:top w:w="0" w:type="dxa"/>
              <w:left w:w="0" w:type="dxa"/>
              <w:bottom w:w="0" w:type="dxa"/>
              <w:right w:w="0" w:type="dxa"/>
            </w:tcMar>
            <w:vAlign w:val="center"/>
          </w:tcPr>
          <w:p w14:paraId="0632DF3A"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Pr>
          <w:p w14:paraId="68AA636C" w14:textId="77777777" w:rsidR="00F67B18" w:rsidRPr="00B61FE2" w:rsidRDefault="00F67B18" w:rsidP="00F67B18">
            <w:pPr>
              <w:ind w:left="100" w:right="100"/>
              <w:jc w:val="center"/>
              <w:rPr>
                <w:rFonts w:eastAsia="MS Mincho" w:cs="Times New Roman"/>
                <w:sz w:val="15"/>
                <w:szCs w:val="15"/>
                <w:lang w:val="en-US"/>
              </w:rPr>
            </w:pPr>
          </w:p>
        </w:tc>
      </w:tr>
      <w:tr w:rsidR="00F67B18" w:rsidRPr="00B61FE2" w14:paraId="00C29633" w14:textId="77777777" w:rsidTr="008420B2">
        <w:trPr>
          <w:cantSplit/>
          <w:jc w:val="center"/>
        </w:trPr>
        <w:tc>
          <w:tcPr>
            <w:tcW w:w="0" w:type="auto"/>
            <w:shd w:val="clear" w:color="auto" w:fill="FFFFFF"/>
            <w:tcMar>
              <w:top w:w="0" w:type="dxa"/>
              <w:left w:w="0" w:type="dxa"/>
              <w:bottom w:w="0" w:type="dxa"/>
              <w:right w:w="0" w:type="dxa"/>
            </w:tcMar>
          </w:tcPr>
          <w:p w14:paraId="1E6575D0" w14:textId="77777777" w:rsidR="00F67B18" w:rsidRPr="00B61FE2" w:rsidRDefault="00F67B18" w:rsidP="00F67B18">
            <w:pPr>
              <w:ind w:left="300" w:right="100"/>
              <w:rPr>
                <w:rFonts w:eastAsia="MS Mincho" w:cs="Times New Roman"/>
                <w:sz w:val="15"/>
                <w:szCs w:val="15"/>
                <w:lang w:val="en-US"/>
              </w:rPr>
            </w:pPr>
            <w:r w:rsidRPr="00B61FE2">
              <w:rPr>
                <w:rFonts w:eastAsia="Helvetica" w:cs="Times New Roman"/>
                <w:i/>
                <w:color w:val="000000"/>
                <w:sz w:val="15"/>
                <w:szCs w:val="15"/>
                <w:lang w:val="en-US"/>
              </w:rPr>
              <w:t>Minimum-Maximum</w:t>
            </w:r>
          </w:p>
        </w:tc>
        <w:tc>
          <w:tcPr>
            <w:tcW w:w="0" w:type="auto"/>
            <w:shd w:val="clear" w:color="auto" w:fill="FFFFFF"/>
            <w:tcMar>
              <w:top w:w="0" w:type="dxa"/>
              <w:left w:w="0" w:type="dxa"/>
              <w:bottom w:w="0" w:type="dxa"/>
              <w:right w:w="0" w:type="dxa"/>
            </w:tcMar>
            <w:vAlign w:val="center"/>
          </w:tcPr>
          <w:p w14:paraId="35656655"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1.00-3.00</w:t>
            </w:r>
          </w:p>
        </w:tc>
        <w:tc>
          <w:tcPr>
            <w:tcW w:w="0" w:type="auto"/>
            <w:shd w:val="clear" w:color="auto" w:fill="FFFFFF"/>
            <w:tcMar>
              <w:top w:w="0" w:type="dxa"/>
              <w:left w:w="0" w:type="dxa"/>
              <w:bottom w:w="0" w:type="dxa"/>
              <w:right w:w="0" w:type="dxa"/>
            </w:tcMar>
            <w:vAlign w:val="center"/>
          </w:tcPr>
          <w:p w14:paraId="0E13A672"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2.00-6.00</w:t>
            </w:r>
          </w:p>
        </w:tc>
        <w:tc>
          <w:tcPr>
            <w:tcW w:w="0" w:type="auto"/>
            <w:shd w:val="clear" w:color="auto" w:fill="FFFFFF"/>
            <w:tcMar>
              <w:top w:w="0" w:type="dxa"/>
              <w:left w:w="0" w:type="dxa"/>
              <w:bottom w:w="0" w:type="dxa"/>
              <w:right w:w="0" w:type="dxa"/>
            </w:tcMar>
            <w:vAlign w:val="center"/>
          </w:tcPr>
          <w:p w14:paraId="22E5158B"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4.00-7.00</w:t>
            </w:r>
          </w:p>
        </w:tc>
        <w:tc>
          <w:tcPr>
            <w:tcW w:w="0" w:type="auto"/>
            <w:shd w:val="clear" w:color="auto" w:fill="FFFFFF"/>
            <w:tcMar>
              <w:top w:w="0" w:type="dxa"/>
              <w:left w:w="0" w:type="dxa"/>
              <w:bottom w:w="0" w:type="dxa"/>
              <w:right w:w="0" w:type="dxa"/>
            </w:tcMar>
            <w:vAlign w:val="center"/>
          </w:tcPr>
          <w:p w14:paraId="49783CD4"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6.00-7.00</w:t>
            </w:r>
          </w:p>
        </w:tc>
        <w:tc>
          <w:tcPr>
            <w:tcW w:w="0" w:type="auto"/>
            <w:shd w:val="clear" w:color="auto" w:fill="FFFFFF"/>
            <w:tcMar>
              <w:top w:w="0" w:type="dxa"/>
              <w:left w:w="0" w:type="dxa"/>
              <w:bottom w:w="0" w:type="dxa"/>
              <w:right w:w="0" w:type="dxa"/>
            </w:tcMar>
            <w:vAlign w:val="center"/>
          </w:tcPr>
          <w:p w14:paraId="24C267DC"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Pr>
          <w:p w14:paraId="51172A67" w14:textId="77777777" w:rsidR="00F67B18" w:rsidRPr="00B61FE2" w:rsidRDefault="00F67B18" w:rsidP="00F67B18">
            <w:pPr>
              <w:ind w:left="100" w:right="100"/>
              <w:jc w:val="center"/>
              <w:rPr>
                <w:rFonts w:eastAsia="MS Mincho" w:cs="Times New Roman"/>
                <w:sz w:val="15"/>
                <w:szCs w:val="15"/>
                <w:lang w:val="en-US"/>
              </w:rPr>
            </w:pPr>
          </w:p>
        </w:tc>
      </w:tr>
      <w:tr w:rsidR="00F67B18" w:rsidRPr="00B61FE2" w14:paraId="1FEF142E" w14:textId="77777777" w:rsidTr="008420B2">
        <w:trPr>
          <w:cantSplit/>
          <w:jc w:val="center"/>
        </w:trPr>
        <w:tc>
          <w:tcPr>
            <w:tcW w:w="0" w:type="auto"/>
            <w:shd w:val="clear" w:color="auto" w:fill="FFFFFF"/>
            <w:tcMar>
              <w:top w:w="0" w:type="dxa"/>
              <w:left w:w="0" w:type="dxa"/>
              <w:bottom w:w="0" w:type="dxa"/>
              <w:right w:w="0" w:type="dxa"/>
            </w:tcMar>
          </w:tcPr>
          <w:p w14:paraId="4408E1C4" w14:textId="77777777" w:rsidR="00F67B18" w:rsidRPr="00B61FE2" w:rsidRDefault="00F67B18" w:rsidP="00F67B18">
            <w:pPr>
              <w:ind w:left="100" w:right="100"/>
              <w:rPr>
                <w:rFonts w:eastAsia="MS Mincho" w:cs="Times New Roman"/>
                <w:sz w:val="15"/>
                <w:szCs w:val="15"/>
                <w:lang w:val="en-US"/>
              </w:rPr>
            </w:pPr>
            <w:r w:rsidRPr="00B61FE2">
              <w:rPr>
                <w:rFonts w:eastAsia="Helvetica" w:cs="Times New Roman"/>
                <w:b/>
                <w:color w:val="000000"/>
                <w:sz w:val="15"/>
                <w:szCs w:val="15"/>
                <w:lang w:val="en-US"/>
              </w:rPr>
              <w:t>Perceived duration</w:t>
            </w:r>
          </w:p>
        </w:tc>
        <w:tc>
          <w:tcPr>
            <w:tcW w:w="0" w:type="auto"/>
            <w:shd w:val="clear" w:color="auto" w:fill="FFFFFF"/>
            <w:tcMar>
              <w:top w:w="0" w:type="dxa"/>
              <w:left w:w="0" w:type="dxa"/>
              <w:bottom w:w="0" w:type="dxa"/>
              <w:right w:w="0" w:type="dxa"/>
            </w:tcMar>
            <w:vAlign w:val="center"/>
          </w:tcPr>
          <w:p w14:paraId="23CA01BC"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Mar>
              <w:top w:w="0" w:type="dxa"/>
              <w:left w:w="0" w:type="dxa"/>
              <w:bottom w:w="0" w:type="dxa"/>
              <w:right w:w="0" w:type="dxa"/>
            </w:tcMar>
            <w:vAlign w:val="center"/>
          </w:tcPr>
          <w:p w14:paraId="17B14CF6"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Mar>
              <w:top w:w="0" w:type="dxa"/>
              <w:left w:w="0" w:type="dxa"/>
              <w:bottom w:w="0" w:type="dxa"/>
              <w:right w:w="0" w:type="dxa"/>
            </w:tcMar>
            <w:vAlign w:val="center"/>
          </w:tcPr>
          <w:p w14:paraId="07E22DAC"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Mar>
              <w:top w:w="0" w:type="dxa"/>
              <w:left w:w="0" w:type="dxa"/>
              <w:bottom w:w="0" w:type="dxa"/>
              <w:right w:w="0" w:type="dxa"/>
            </w:tcMar>
            <w:vAlign w:val="center"/>
          </w:tcPr>
          <w:p w14:paraId="0AFECAB9"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Mar>
              <w:top w:w="0" w:type="dxa"/>
              <w:left w:w="0" w:type="dxa"/>
              <w:bottom w:w="0" w:type="dxa"/>
              <w:right w:w="0" w:type="dxa"/>
            </w:tcMar>
            <w:vAlign w:val="center"/>
          </w:tcPr>
          <w:p w14:paraId="6BB3C743"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b/>
                <w:color w:val="000000"/>
                <w:sz w:val="15"/>
                <w:szCs w:val="15"/>
                <w:lang w:val="en-US"/>
              </w:rPr>
              <w:t>&lt;0.001</w:t>
            </w:r>
          </w:p>
        </w:tc>
        <w:tc>
          <w:tcPr>
            <w:tcW w:w="0" w:type="auto"/>
            <w:shd w:val="clear" w:color="auto" w:fill="FFFFFF"/>
          </w:tcPr>
          <w:p w14:paraId="6AF04E0C" w14:textId="77777777" w:rsidR="00F67B18" w:rsidRPr="00B61FE2" w:rsidRDefault="00F67B18" w:rsidP="00F67B18">
            <w:pPr>
              <w:ind w:left="100" w:right="100"/>
              <w:jc w:val="center"/>
              <w:rPr>
                <w:rFonts w:eastAsia="Helvetica" w:cs="Times New Roman"/>
                <w:b/>
                <w:color w:val="000000"/>
                <w:sz w:val="15"/>
                <w:szCs w:val="15"/>
                <w:lang w:val="en-US"/>
              </w:rPr>
            </w:pPr>
            <w:r w:rsidRPr="00B61FE2">
              <w:rPr>
                <w:rFonts w:eastAsia="Times New Roman" w:cs="Times New Roman"/>
                <w:color w:val="000000"/>
                <w:sz w:val="15"/>
                <w:szCs w:val="15"/>
                <w:lang w:eastAsia="fr-FR"/>
              </w:rPr>
              <w:t>All</w:t>
            </w:r>
            <w:r w:rsidRPr="00B61FE2">
              <w:rPr>
                <w:rFonts w:eastAsia="Times New Roman" w:cs="Times New Roman"/>
                <w:b/>
                <w:bCs/>
                <w:color w:val="000000"/>
                <w:sz w:val="15"/>
                <w:szCs w:val="15"/>
                <w:lang w:eastAsia="fr-FR"/>
              </w:rPr>
              <w:t>***</w:t>
            </w:r>
          </w:p>
        </w:tc>
      </w:tr>
      <w:tr w:rsidR="00F67B18" w:rsidRPr="00B61FE2" w14:paraId="420C54BA" w14:textId="77777777" w:rsidTr="008420B2">
        <w:trPr>
          <w:cantSplit/>
          <w:jc w:val="center"/>
        </w:trPr>
        <w:tc>
          <w:tcPr>
            <w:tcW w:w="0" w:type="auto"/>
            <w:shd w:val="clear" w:color="auto" w:fill="FFFFFF"/>
            <w:tcMar>
              <w:top w:w="0" w:type="dxa"/>
              <w:left w:w="0" w:type="dxa"/>
              <w:bottom w:w="0" w:type="dxa"/>
              <w:right w:w="0" w:type="dxa"/>
            </w:tcMar>
          </w:tcPr>
          <w:p w14:paraId="31E5D8E4" w14:textId="77777777" w:rsidR="00F67B18" w:rsidRPr="00B61FE2" w:rsidRDefault="00F67B18" w:rsidP="00F67B18">
            <w:pPr>
              <w:ind w:left="300" w:right="100"/>
              <w:rPr>
                <w:rFonts w:eastAsia="MS Mincho" w:cs="Times New Roman"/>
                <w:sz w:val="15"/>
                <w:szCs w:val="15"/>
                <w:lang w:val="en-US"/>
              </w:rPr>
            </w:pPr>
            <w:r w:rsidRPr="00B61FE2">
              <w:rPr>
                <w:rFonts w:eastAsia="Helvetica" w:cs="Times New Roman"/>
                <w:i/>
                <w:color w:val="000000"/>
                <w:sz w:val="15"/>
                <w:szCs w:val="15"/>
                <w:lang w:val="en-US"/>
              </w:rPr>
              <w:t>Median</w:t>
            </w:r>
          </w:p>
        </w:tc>
        <w:tc>
          <w:tcPr>
            <w:tcW w:w="0" w:type="auto"/>
            <w:shd w:val="clear" w:color="auto" w:fill="FFFFFF"/>
            <w:tcMar>
              <w:top w:w="0" w:type="dxa"/>
              <w:left w:w="0" w:type="dxa"/>
              <w:bottom w:w="0" w:type="dxa"/>
              <w:right w:w="0" w:type="dxa"/>
            </w:tcMar>
            <w:vAlign w:val="center"/>
          </w:tcPr>
          <w:p w14:paraId="59BE74CC"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2.00</w:t>
            </w:r>
          </w:p>
        </w:tc>
        <w:tc>
          <w:tcPr>
            <w:tcW w:w="0" w:type="auto"/>
            <w:shd w:val="clear" w:color="auto" w:fill="FFFFFF"/>
            <w:tcMar>
              <w:top w:w="0" w:type="dxa"/>
              <w:left w:w="0" w:type="dxa"/>
              <w:bottom w:w="0" w:type="dxa"/>
              <w:right w:w="0" w:type="dxa"/>
            </w:tcMar>
            <w:vAlign w:val="center"/>
          </w:tcPr>
          <w:p w14:paraId="7A93AB5E"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4.00</w:t>
            </w:r>
          </w:p>
        </w:tc>
        <w:tc>
          <w:tcPr>
            <w:tcW w:w="0" w:type="auto"/>
            <w:shd w:val="clear" w:color="auto" w:fill="FFFFFF"/>
            <w:tcMar>
              <w:top w:w="0" w:type="dxa"/>
              <w:left w:w="0" w:type="dxa"/>
              <w:bottom w:w="0" w:type="dxa"/>
              <w:right w:w="0" w:type="dxa"/>
            </w:tcMar>
            <w:vAlign w:val="center"/>
          </w:tcPr>
          <w:p w14:paraId="0E223F9F"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5.00</w:t>
            </w:r>
          </w:p>
        </w:tc>
        <w:tc>
          <w:tcPr>
            <w:tcW w:w="0" w:type="auto"/>
            <w:shd w:val="clear" w:color="auto" w:fill="FFFFFF"/>
            <w:tcMar>
              <w:top w:w="0" w:type="dxa"/>
              <w:left w:w="0" w:type="dxa"/>
              <w:bottom w:w="0" w:type="dxa"/>
              <w:right w:w="0" w:type="dxa"/>
            </w:tcMar>
            <w:vAlign w:val="center"/>
          </w:tcPr>
          <w:p w14:paraId="52EF5DA6"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7.00</w:t>
            </w:r>
          </w:p>
        </w:tc>
        <w:tc>
          <w:tcPr>
            <w:tcW w:w="0" w:type="auto"/>
            <w:shd w:val="clear" w:color="auto" w:fill="FFFFFF"/>
            <w:tcMar>
              <w:top w:w="0" w:type="dxa"/>
              <w:left w:w="0" w:type="dxa"/>
              <w:bottom w:w="0" w:type="dxa"/>
              <w:right w:w="0" w:type="dxa"/>
            </w:tcMar>
            <w:vAlign w:val="center"/>
          </w:tcPr>
          <w:p w14:paraId="43E88D8F"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Pr>
          <w:p w14:paraId="4B8B8223" w14:textId="77777777" w:rsidR="00F67B18" w:rsidRPr="00B61FE2" w:rsidRDefault="00F67B18" w:rsidP="00F67B18">
            <w:pPr>
              <w:ind w:left="100" w:right="100"/>
              <w:jc w:val="center"/>
              <w:rPr>
                <w:rFonts w:eastAsia="MS Mincho" w:cs="Times New Roman"/>
                <w:sz w:val="15"/>
                <w:szCs w:val="15"/>
                <w:lang w:val="en-US"/>
              </w:rPr>
            </w:pPr>
          </w:p>
        </w:tc>
      </w:tr>
      <w:tr w:rsidR="00F67B18" w:rsidRPr="00B61FE2" w14:paraId="16230DAF" w14:textId="77777777" w:rsidTr="008420B2">
        <w:trPr>
          <w:cantSplit/>
          <w:jc w:val="center"/>
        </w:trPr>
        <w:tc>
          <w:tcPr>
            <w:tcW w:w="0" w:type="auto"/>
            <w:shd w:val="clear" w:color="auto" w:fill="FFFFFF"/>
            <w:tcMar>
              <w:top w:w="0" w:type="dxa"/>
              <w:left w:w="0" w:type="dxa"/>
              <w:bottom w:w="0" w:type="dxa"/>
              <w:right w:w="0" w:type="dxa"/>
            </w:tcMar>
          </w:tcPr>
          <w:p w14:paraId="6E1B3F81" w14:textId="77777777" w:rsidR="00F67B18" w:rsidRPr="00B61FE2" w:rsidRDefault="00F67B18" w:rsidP="00F67B18">
            <w:pPr>
              <w:ind w:left="300" w:right="100"/>
              <w:rPr>
                <w:rFonts w:eastAsia="MS Mincho" w:cs="Times New Roman"/>
                <w:sz w:val="15"/>
                <w:szCs w:val="15"/>
                <w:lang w:val="en-US"/>
              </w:rPr>
            </w:pPr>
            <w:r w:rsidRPr="00B61FE2">
              <w:rPr>
                <w:rFonts w:eastAsia="Helvetica" w:cs="Times New Roman"/>
                <w:i/>
                <w:color w:val="000000"/>
                <w:sz w:val="15"/>
                <w:szCs w:val="15"/>
                <w:lang w:val="en-US"/>
              </w:rPr>
              <w:t>Mean ± SD</w:t>
            </w:r>
          </w:p>
        </w:tc>
        <w:tc>
          <w:tcPr>
            <w:tcW w:w="0" w:type="auto"/>
            <w:shd w:val="clear" w:color="auto" w:fill="FFFFFF"/>
            <w:tcMar>
              <w:top w:w="0" w:type="dxa"/>
              <w:left w:w="0" w:type="dxa"/>
              <w:bottom w:w="0" w:type="dxa"/>
              <w:right w:w="0" w:type="dxa"/>
            </w:tcMar>
            <w:vAlign w:val="center"/>
          </w:tcPr>
          <w:p w14:paraId="26603332"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1.88 ± 0.83</w:t>
            </w:r>
          </w:p>
        </w:tc>
        <w:tc>
          <w:tcPr>
            <w:tcW w:w="0" w:type="auto"/>
            <w:shd w:val="clear" w:color="auto" w:fill="FFFFFF"/>
            <w:tcMar>
              <w:top w:w="0" w:type="dxa"/>
              <w:left w:w="0" w:type="dxa"/>
              <w:bottom w:w="0" w:type="dxa"/>
              <w:right w:w="0" w:type="dxa"/>
            </w:tcMar>
            <w:vAlign w:val="center"/>
          </w:tcPr>
          <w:p w14:paraId="5398DE67"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3.69 ± 0.90</w:t>
            </w:r>
          </w:p>
        </w:tc>
        <w:tc>
          <w:tcPr>
            <w:tcW w:w="0" w:type="auto"/>
            <w:shd w:val="clear" w:color="auto" w:fill="FFFFFF"/>
            <w:tcMar>
              <w:top w:w="0" w:type="dxa"/>
              <w:left w:w="0" w:type="dxa"/>
              <w:bottom w:w="0" w:type="dxa"/>
              <w:right w:w="0" w:type="dxa"/>
            </w:tcMar>
            <w:vAlign w:val="center"/>
          </w:tcPr>
          <w:p w14:paraId="2A98FC12"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5.01 ± 1.07</w:t>
            </w:r>
          </w:p>
        </w:tc>
        <w:tc>
          <w:tcPr>
            <w:tcW w:w="0" w:type="auto"/>
            <w:shd w:val="clear" w:color="auto" w:fill="FFFFFF"/>
            <w:tcMar>
              <w:top w:w="0" w:type="dxa"/>
              <w:left w:w="0" w:type="dxa"/>
              <w:bottom w:w="0" w:type="dxa"/>
              <w:right w:w="0" w:type="dxa"/>
            </w:tcMar>
            <w:vAlign w:val="center"/>
          </w:tcPr>
          <w:p w14:paraId="4A0B1289"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6.64 ± 0.63</w:t>
            </w:r>
          </w:p>
        </w:tc>
        <w:tc>
          <w:tcPr>
            <w:tcW w:w="0" w:type="auto"/>
            <w:shd w:val="clear" w:color="auto" w:fill="FFFFFF"/>
            <w:tcMar>
              <w:top w:w="0" w:type="dxa"/>
              <w:left w:w="0" w:type="dxa"/>
              <w:bottom w:w="0" w:type="dxa"/>
              <w:right w:w="0" w:type="dxa"/>
            </w:tcMar>
            <w:vAlign w:val="center"/>
          </w:tcPr>
          <w:p w14:paraId="25D2DD00"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Pr>
          <w:p w14:paraId="25750A90" w14:textId="77777777" w:rsidR="00F67B18" w:rsidRPr="00B61FE2" w:rsidRDefault="00F67B18" w:rsidP="00F67B18">
            <w:pPr>
              <w:ind w:left="100" w:right="100"/>
              <w:jc w:val="center"/>
              <w:rPr>
                <w:rFonts w:eastAsia="MS Mincho" w:cs="Times New Roman"/>
                <w:sz w:val="15"/>
                <w:szCs w:val="15"/>
                <w:lang w:val="en-US"/>
              </w:rPr>
            </w:pPr>
          </w:p>
        </w:tc>
      </w:tr>
      <w:tr w:rsidR="00F67B18" w:rsidRPr="00B61FE2" w14:paraId="224E35B3" w14:textId="77777777" w:rsidTr="008420B2">
        <w:trPr>
          <w:cantSplit/>
          <w:jc w:val="center"/>
        </w:trPr>
        <w:tc>
          <w:tcPr>
            <w:tcW w:w="0" w:type="auto"/>
            <w:shd w:val="clear" w:color="auto" w:fill="FFFFFF"/>
            <w:tcMar>
              <w:top w:w="0" w:type="dxa"/>
              <w:left w:w="0" w:type="dxa"/>
              <w:bottom w:w="0" w:type="dxa"/>
              <w:right w:w="0" w:type="dxa"/>
            </w:tcMar>
          </w:tcPr>
          <w:p w14:paraId="59D09E1B" w14:textId="77777777" w:rsidR="00F67B18" w:rsidRPr="00B61FE2" w:rsidRDefault="00F67B18" w:rsidP="00F67B18">
            <w:pPr>
              <w:ind w:left="300" w:right="100"/>
              <w:rPr>
                <w:rFonts w:eastAsia="MS Mincho" w:cs="Times New Roman"/>
                <w:sz w:val="15"/>
                <w:szCs w:val="15"/>
                <w:lang w:val="en-US"/>
              </w:rPr>
            </w:pPr>
            <w:r w:rsidRPr="00B61FE2">
              <w:rPr>
                <w:rFonts w:eastAsia="Helvetica" w:cs="Times New Roman"/>
                <w:i/>
                <w:color w:val="000000"/>
                <w:sz w:val="15"/>
                <w:szCs w:val="15"/>
                <w:lang w:val="en-US"/>
              </w:rPr>
              <w:t>25%-75%</w:t>
            </w:r>
          </w:p>
        </w:tc>
        <w:tc>
          <w:tcPr>
            <w:tcW w:w="0" w:type="auto"/>
            <w:shd w:val="clear" w:color="auto" w:fill="FFFFFF"/>
            <w:tcMar>
              <w:top w:w="0" w:type="dxa"/>
              <w:left w:w="0" w:type="dxa"/>
              <w:bottom w:w="0" w:type="dxa"/>
              <w:right w:w="0" w:type="dxa"/>
            </w:tcMar>
            <w:vAlign w:val="center"/>
          </w:tcPr>
          <w:p w14:paraId="334E601B"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1.00-2.00</w:t>
            </w:r>
          </w:p>
        </w:tc>
        <w:tc>
          <w:tcPr>
            <w:tcW w:w="0" w:type="auto"/>
            <w:shd w:val="clear" w:color="auto" w:fill="FFFFFF"/>
            <w:tcMar>
              <w:top w:w="0" w:type="dxa"/>
              <w:left w:w="0" w:type="dxa"/>
              <w:bottom w:w="0" w:type="dxa"/>
              <w:right w:w="0" w:type="dxa"/>
            </w:tcMar>
            <w:vAlign w:val="center"/>
          </w:tcPr>
          <w:p w14:paraId="60C9ADAB"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3.00-4.00</w:t>
            </w:r>
          </w:p>
        </w:tc>
        <w:tc>
          <w:tcPr>
            <w:tcW w:w="0" w:type="auto"/>
            <w:shd w:val="clear" w:color="auto" w:fill="FFFFFF"/>
            <w:tcMar>
              <w:top w:w="0" w:type="dxa"/>
              <w:left w:w="0" w:type="dxa"/>
              <w:bottom w:w="0" w:type="dxa"/>
              <w:right w:w="0" w:type="dxa"/>
            </w:tcMar>
            <w:vAlign w:val="center"/>
          </w:tcPr>
          <w:p w14:paraId="34186C5D"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5.00-6.00</w:t>
            </w:r>
          </w:p>
        </w:tc>
        <w:tc>
          <w:tcPr>
            <w:tcW w:w="0" w:type="auto"/>
            <w:shd w:val="clear" w:color="auto" w:fill="FFFFFF"/>
            <w:tcMar>
              <w:top w:w="0" w:type="dxa"/>
              <w:left w:w="0" w:type="dxa"/>
              <w:bottom w:w="0" w:type="dxa"/>
              <w:right w:w="0" w:type="dxa"/>
            </w:tcMar>
            <w:vAlign w:val="center"/>
          </w:tcPr>
          <w:p w14:paraId="2801ED33"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6.00-7.00</w:t>
            </w:r>
          </w:p>
        </w:tc>
        <w:tc>
          <w:tcPr>
            <w:tcW w:w="0" w:type="auto"/>
            <w:shd w:val="clear" w:color="auto" w:fill="FFFFFF"/>
            <w:tcMar>
              <w:top w:w="0" w:type="dxa"/>
              <w:left w:w="0" w:type="dxa"/>
              <w:bottom w:w="0" w:type="dxa"/>
              <w:right w:w="0" w:type="dxa"/>
            </w:tcMar>
            <w:vAlign w:val="center"/>
          </w:tcPr>
          <w:p w14:paraId="6CF586F4" w14:textId="77777777" w:rsidR="00F67B18" w:rsidRPr="00B61FE2" w:rsidRDefault="00F67B18" w:rsidP="00F67B18">
            <w:pPr>
              <w:ind w:left="100" w:right="100"/>
              <w:jc w:val="center"/>
              <w:rPr>
                <w:rFonts w:eastAsia="MS Mincho" w:cs="Times New Roman"/>
                <w:sz w:val="15"/>
                <w:szCs w:val="15"/>
                <w:lang w:val="en-US"/>
              </w:rPr>
            </w:pPr>
          </w:p>
        </w:tc>
        <w:tc>
          <w:tcPr>
            <w:tcW w:w="0" w:type="auto"/>
            <w:shd w:val="clear" w:color="auto" w:fill="FFFFFF"/>
          </w:tcPr>
          <w:p w14:paraId="22473F25" w14:textId="77777777" w:rsidR="00F67B18" w:rsidRPr="00B61FE2" w:rsidRDefault="00F67B18" w:rsidP="00F67B18">
            <w:pPr>
              <w:ind w:left="100" w:right="100"/>
              <w:jc w:val="center"/>
              <w:rPr>
                <w:rFonts w:eastAsia="MS Mincho" w:cs="Times New Roman"/>
                <w:sz w:val="15"/>
                <w:szCs w:val="15"/>
                <w:lang w:val="en-US"/>
              </w:rPr>
            </w:pPr>
          </w:p>
        </w:tc>
      </w:tr>
      <w:tr w:rsidR="00F67B18" w:rsidRPr="00B61FE2" w14:paraId="5098AC0C" w14:textId="77777777" w:rsidTr="008420B2">
        <w:trPr>
          <w:cantSplit/>
          <w:jc w:val="center"/>
        </w:trPr>
        <w:tc>
          <w:tcPr>
            <w:tcW w:w="0" w:type="auto"/>
            <w:tcBorders>
              <w:bottom w:val="single" w:sz="8" w:space="0" w:color="000000"/>
            </w:tcBorders>
            <w:shd w:val="clear" w:color="auto" w:fill="FFFFFF"/>
            <w:tcMar>
              <w:top w:w="0" w:type="dxa"/>
              <w:left w:w="0" w:type="dxa"/>
              <w:bottom w:w="0" w:type="dxa"/>
              <w:right w:w="0" w:type="dxa"/>
            </w:tcMar>
          </w:tcPr>
          <w:p w14:paraId="2D6EE3E7" w14:textId="77777777" w:rsidR="00F67B18" w:rsidRPr="00B61FE2" w:rsidRDefault="00F67B18" w:rsidP="00F67B18">
            <w:pPr>
              <w:ind w:left="300" w:right="100"/>
              <w:rPr>
                <w:rFonts w:eastAsia="MS Mincho" w:cs="Times New Roman"/>
                <w:sz w:val="15"/>
                <w:szCs w:val="15"/>
                <w:lang w:val="en-US"/>
              </w:rPr>
            </w:pPr>
            <w:r w:rsidRPr="00B61FE2">
              <w:rPr>
                <w:rFonts w:eastAsia="Helvetica" w:cs="Times New Roman"/>
                <w:i/>
                <w:color w:val="000000"/>
                <w:sz w:val="15"/>
                <w:szCs w:val="15"/>
                <w:lang w:val="en-US"/>
              </w:rPr>
              <w:t>Minimum-Maximum</w:t>
            </w:r>
          </w:p>
        </w:tc>
        <w:tc>
          <w:tcPr>
            <w:tcW w:w="0" w:type="auto"/>
            <w:tcBorders>
              <w:bottom w:val="single" w:sz="8" w:space="0" w:color="000000"/>
            </w:tcBorders>
            <w:shd w:val="clear" w:color="auto" w:fill="FFFFFF"/>
            <w:tcMar>
              <w:top w:w="0" w:type="dxa"/>
              <w:left w:w="0" w:type="dxa"/>
              <w:bottom w:w="0" w:type="dxa"/>
              <w:right w:w="0" w:type="dxa"/>
            </w:tcMar>
            <w:vAlign w:val="center"/>
          </w:tcPr>
          <w:p w14:paraId="1229E086"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1.00-5.00</w:t>
            </w:r>
          </w:p>
        </w:tc>
        <w:tc>
          <w:tcPr>
            <w:tcW w:w="0" w:type="auto"/>
            <w:tcBorders>
              <w:bottom w:val="single" w:sz="8" w:space="0" w:color="000000"/>
            </w:tcBorders>
            <w:shd w:val="clear" w:color="auto" w:fill="FFFFFF"/>
            <w:tcMar>
              <w:top w:w="0" w:type="dxa"/>
              <w:left w:w="0" w:type="dxa"/>
              <w:bottom w:w="0" w:type="dxa"/>
              <w:right w:w="0" w:type="dxa"/>
            </w:tcMar>
            <w:vAlign w:val="center"/>
          </w:tcPr>
          <w:p w14:paraId="6B9732B8"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1.00-7.00</w:t>
            </w:r>
          </w:p>
        </w:tc>
        <w:tc>
          <w:tcPr>
            <w:tcW w:w="0" w:type="auto"/>
            <w:tcBorders>
              <w:bottom w:val="single" w:sz="8" w:space="0" w:color="000000"/>
            </w:tcBorders>
            <w:shd w:val="clear" w:color="auto" w:fill="FFFFFF"/>
            <w:tcMar>
              <w:top w:w="0" w:type="dxa"/>
              <w:left w:w="0" w:type="dxa"/>
              <w:bottom w:w="0" w:type="dxa"/>
              <w:right w:w="0" w:type="dxa"/>
            </w:tcMar>
            <w:vAlign w:val="center"/>
          </w:tcPr>
          <w:p w14:paraId="2281A5F8"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1.00-7.00</w:t>
            </w:r>
          </w:p>
        </w:tc>
        <w:tc>
          <w:tcPr>
            <w:tcW w:w="0" w:type="auto"/>
            <w:tcBorders>
              <w:bottom w:val="single" w:sz="8" w:space="0" w:color="000000"/>
            </w:tcBorders>
            <w:shd w:val="clear" w:color="auto" w:fill="FFFFFF"/>
            <w:tcMar>
              <w:top w:w="0" w:type="dxa"/>
              <w:left w:w="0" w:type="dxa"/>
              <w:bottom w:w="0" w:type="dxa"/>
              <w:right w:w="0" w:type="dxa"/>
            </w:tcMar>
            <w:vAlign w:val="center"/>
          </w:tcPr>
          <w:p w14:paraId="62C8EEF0" w14:textId="77777777" w:rsidR="00F67B18" w:rsidRPr="00B61FE2" w:rsidRDefault="00F67B18" w:rsidP="00F67B18">
            <w:pPr>
              <w:ind w:left="100" w:right="100"/>
              <w:jc w:val="center"/>
              <w:rPr>
                <w:rFonts w:eastAsia="MS Mincho" w:cs="Times New Roman"/>
                <w:sz w:val="15"/>
                <w:szCs w:val="15"/>
                <w:lang w:val="en-US"/>
              </w:rPr>
            </w:pPr>
            <w:r w:rsidRPr="00B61FE2">
              <w:rPr>
                <w:rFonts w:eastAsia="Helvetica" w:cs="Times New Roman"/>
                <w:color w:val="000000"/>
                <w:sz w:val="15"/>
                <w:szCs w:val="15"/>
                <w:lang w:val="en-US"/>
              </w:rPr>
              <w:t>4.00-7.00</w:t>
            </w:r>
          </w:p>
        </w:tc>
        <w:tc>
          <w:tcPr>
            <w:tcW w:w="0" w:type="auto"/>
            <w:tcBorders>
              <w:bottom w:val="single" w:sz="8" w:space="0" w:color="000000"/>
            </w:tcBorders>
            <w:shd w:val="clear" w:color="auto" w:fill="FFFFFF"/>
            <w:tcMar>
              <w:top w:w="0" w:type="dxa"/>
              <w:left w:w="0" w:type="dxa"/>
              <w:bottom w:w="0" w:type="dxa"/>
              <w:right w:w="0" w:type="dxa"/>
            </w:tcMar>
            <w:vAlign w:val="center"/>
          </w:tcPr>
          <w:p w14:paraId="518350D7" w14:textId="77777777" w:rsidR="00F67B18" w:rsidRPr="00B61FE2" w:rsidRDefault="00F67B18" w:rsidP="00F67B18">
            <w:pPr>
              <w:ind w:left="100" w:right="100"/>
              <w:jc w:val="center"/>
              <w:rPr>
                <w:rFonts w:eastAsia="MS Mincho" w:cs="Times New Roman"/>
                <w:sz w:val="15"/>
                <w:szCs w:val="15"/>
                <w:lang w:val="en-US"/>
              </w:rPr>
            </w:pPr>
          </w:p>
        </w:tc>
        <w:tc>
          <w:tcPr>
            <w:tcW w:w="0" w:type="auto"/>
            <w:tcBorders>
              <w:bottom w:val="single" w:sz="8" w:space="0" w:color="000000"/>
            </w:tcBorders>
            <w:shd w:val="clear" w:color="auto" w:fill="FFFFFF"/>
          </w:tcPr>
          <w:p w14:paraId="35C13846" w14:textId="77777777" w:rsidR="00F67B18" w:rsidRPr="00B61FE2" w:rsidRDefault="00F67B18" w:rsidP="00F67B18">
            <w:pPr>
              <w:ind w:left="100" w:right="100"/>
              <w:jc w:val="center"/>
              <w:rPr>
                <w:rFonts w:eastAsia="MS Mincho" w:cs="Times New Roman"/>
                <w:sz w:val="15"/>
                <w:szCs w:val="15"/>
                <w:lang w:val="en-US"/>
              </w:rPr>
            </w:pPr>
          </w:p>
        </w:tc>
      </w:tr>
      <w:tr w:rsidR="00F67B18" w:rsidRPr="00B61FE2" w14:paraId="5624173A" w14:textId="77777777" w:rsidTr="008420B2">
        <w:trPr>
          <w:cantSplit/>
          <w:jc w:val="center"/>
        </w:trPr>
        <w:tc>
          <w:tcPr>
            <w:tcW w:w="0" w:type="auto"/>
            <w:gridSpan w:val="6"/>
            <w:shd w:val="clear" w:color="auto" w:fill="FFFFFF"/>
            <w:tcMar>
              <w:top w:w="0" w:type="dxa"/>
              <w:left w:w="0" w:type="dxa"/>
              <w:bottom w:w="0" w:type="dxa"/>
              <w:right w:w="0" w:type="dxa"/>
            </w:tcMar>
            <w:vAlign w:val="center"/>
          </w:tcPr>
          <w:p w14:paraId="0C0D214E" w14:textId="77777777" w:rsidR="00F67B18" w:rsidRPr="00B61FE2" w:rsidRDefault="00F67B18" w:rsidP="0009181E">
            <w:pPr>
              <w:ind w:left="100" w:right="-1259"/>
              <w:rPr>
                <w:rFonts w:eastAsia="MS Mincho" w:cs="Times New Roman"/>
                <w:sz w:val="15"/>
                <w:szCs w:val="15"/>
                <w:lang w:val="en-US"/>
              </w:rPr>
            </w:pPr>
            <w:r w:rsidRPr="00B61FE2">
              <w:rPr>
                <w:rFonts w:eastAsia="Helvetica" w:cs="Times New Roman"/>
                <w:color w:val="000000"/>
                <w:sz w:val="15"/>
                <w:szCs w:val="15"/>
                <w:vertAlign w:val="superscript"/>
                <w:lang w:val="en-US"/>
              </w:rPr>
              <w:t>1</w:t>
            </w:r>
            <w:r w:rsidRPr="00B61FE2">
              <w:rPr>
                <w:rFonts w:eastAsia="Helvetica" w:cs="Times New Roman"/>
                <w:color w:val="000000"/>
                <w:sz w:val="15"/>
                <w:szCs w:val="15"/>
                <w:lang w:val="en-US"/>
              </w:rPr>
              <w:t xml:space="preserve">Kruskal-Wallis rank sum test; </w:t>
            </w:r>
            <w:r w:rsidRPr="00B61FE2">
              <w:rPr>
                <w:rFonts w:eastAsia="Times New Roman" w:cs="Times New Roman"/>
                <w:i/>
                <w:iCs/>
                <w:color w:val="000000"/>
                <w:sz w:val="15"/>
                <w:szCs w:val="15"/>
                <w:lang w:val="en-US" w:eastAsia="fr-FR"/>
              </w:rPr>
              <w:t>SD: standard deviation; Post-hoc test : Conover's non-parametric all-pairs comparison test; *p &lt; 0.05; **p &lt; 0.01: ***p &lt; 0.001</w:t>
            </w:r>
          </w:p>
        </w:tc>
        <w:tc>
          <w:tcPr>
            <w:tcW w:w="0" w:type="auto"/>
            <w:shd w:val="clear" w:color="auto" w:fill="FFFFFF"/>
          </w:tcPr>
          <w:p w14:paraId="6EC351C0" w14:textId="77777777" w:rsidR="00F67B18" w:rsidRPr="00B61FE2" w:rsidRDefault="00F67B18" w:rsidP="00F67B18">
            <w:pPr>
              <w:ind w:left="100" w:right="100"/>
              <w:rPr>
                <w:rFonts w:eastAsia="Helvetica" w:cs="Times New Roman"/>
                <w:color w:val="000000"/>
                <w:sz w:val="15"/>
                <w:szCs w:val="15"/>
                <w:vertAlign w:val="superscript"/>
                <w:lang w:val="en-US"/>
              </w:rPr>
            </w:pPr>
          </w:p>
        </w:tc>
      </w:tr>
    </w:tbl>
    <w:p w14:paraId="65C7593B" w14:textId="77777777" w:rsidR="00F67B18" w:rsidRPr="00B61FE2" w:rsidRDefault="00F67B18">
      <w:pPr>
        <w:rPr>
          <w:rFonts w:cs="Times New Roman"/>
        </w:rPr>
      </w:pPr>
      <w:r w:rsidRPr="00B61FE2">
        <w:rPr>
          <w:rFonts w:cs="Times New Roman"/>
        </w:rPr>
        <w:br w:type="page"/>
      </w:r>
    </w:p>
    <w:p w14:paraId="2BB71D94" w14:textId="43DB4E30" w:rsidR="00F67B18" w:rsidRPr="00B61FE2" w:rsidRDefault="004B130D" w:rsidP="00E02FBC">
      <w:pPr>
        <w:pStyle w:val="Titre1"/>
      </w:pPr>
      <w:bookmarkStart w:id="7" w:name="_Toc102139353"/>
      <w:bookmarkStart w:id="8" w:name="_Toc102379320"/>
      <w:r w:rsidRPr="00B61FE2">
        <w:lastRenderedPageBreak/>
        <w:t xml:space="preserve">Supplementary </w:t>
      </w:r>
      <w:r w:rsidR="00F67B18" w:rsidRPr="00B61FE2">
        <w:t>Figure 1. Graphical representation of the four latent profiles of risk perception of Covid-19</w:t>
      </w:r>
      <w:bookmarkEnd w:id="7"/>
      <w:bookmarkEnd w:id="8"/>
    </w:p>
    <w:p w14:paraId="2AF674E2" w14:textId="04D1CD36" w:rsidR="00F67B18" w:rsidRDefault="00F67B18" w:rsidP="00F67B18">
      <w:pPr>
        <w:rPr>
          <w:rFonts w:cs="Times New Roman"/>
        </w:rPr>
      </w:pPr>
      <w:r w:rsidRPr="00B61FE2">
        <w:rPr>
          <w:rFonts w:cs="Times New Roman"/>
          <w:noProof/>
        </w:rPr>
        <w:drawing>
          <wp:inline distT="0" distB="0" distL="0" distR="0" wp14:anchorId="3B8FF4EE" wp14:editId="0D639AA0">
            <wp:extent cx="5223753" cy="268129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305840" cy="2723433"/>
                    </a:xfrm>
                    <a:prstGeom prst="rect">
                      <a:avLst/>
                    </a:prstGeom>
                  </pic:spPr>
                </pic:pic>
              </a:graphicData>
            </a:graphic>
          </wp:inline>
        </w:drawing>
      </w:r>
    </w:p>
    <w:p w14:paraId="7FBA53F9" w14:textId="2A3482FA" w:rsidR="00DB49B1" w:rsidRDefault="00DB49B1" w:rsidP="00F67B18">
      <w:pPr>
        <w:rPr>
          <w:rFonts w:cs="Times New Roman"/>
        </w:rPr>
      </w:pPr>
    </w:p>
    <w:p w14:paraId="241BA6F5" w14:textId="77777777" w:rsidR="00DB49B1" w:rsidRDefault="00DB49B1">
      <w:pPr>
        <w:rPr>
          <w:rFonts w:cs="Times New Roman"/>
          <w:b/>
          <w:bCs/>
          <w:sz w:val="32"/>
          <w:szCs w:val="32"/>
        </w:rPr>
      </w:pPr>
      <w:r w:rsidRPr="00DB49B1">
        <w:rPr>
          <w:rFonts w:cs="Times New Roman"/>
          <w:b/>
          <w:bCs/>
          <w:sz w:val="32"/>
          <w:szCs w:val="32"/>
        </w:rPr>
        <w:t xml:space="preserve">Note for the editor: if published in paper format, this figure must be represented in black and white. </w:t>
      </w:r>
    </w:p>
    <w:p w14:paraId="033D5410" w14:textId="23CA5495" w:rsidR="004D7DCF" w:rsidRPr="00B61FE2" w:rsidRDefault="004D7DCF">
      <w:pPr>
        <w:rPr>
          <w:rFonts w:cs="Times New Roman"/>
        </w:rPr>
      </w:pPr>
      <w:r w:rsidRPr="00B61FE2">
        <w:rPr>
          <w:rFonts w:cs="Times New Roman"/>
        </w:rPr>
        <w:br w:type="page"/>
      </w:r>
    </w:p>
    <w:p w14:paraId="7F2C269C" w14:textId="2BC4732D" w:rsidR="004D7DCF" w:rsidRPr="00B61FE2" w:rsidRDefault="00E02FBC" w:rsidP="00E02FBC">
      <w:pPr>
        <w:pStyle w:val="Titre1"/>
      </w:pPr>
      <w:bookmarkStart w:id="9" w:name="_Toc102139354"/>
      <w:bookmarkStart w:id="10" w:name="_Toc102379321"/>
      <w:r w:rsidRPr="00B61FE2">
        <w:rPr>
          <w:bCs/>
          <w:iCs/>
        </w:rPr>
        <w:lastRenderedPageBreak/>
        <w:t>Supplementary</w:t>
      </w:r>
      <w:r w:rsidRPr="00B61FE2">
        <w:rPr>
          <w:i/>
        </w:rPr>
        <w:t xml:space="preserve"> </w:t>
      </w:r>
      <w:r w:rsidR="004D7DCF" w:rsidRPr="00B61FE2">
        <w:t xml:space="preserve">Table 2. </w:t>
      </w:r>
      <w:r w:rsidR="002C4D3F" w:rsidRPr="00B61FE2">
        <w:rPr>
          <w:rStyle w:val="Titre1Car"/>
        </w:rPr>
        <w:t>Univariate tests to select variables for multivariate analysis</w:t>
      </w:r>
      <w:bookmarkEnd w:id="9"/>
      <w:bookmarkEnd w:id="10"/>
    </w:p>
    <w:tbl>
      <w:tblPr>
        <w:tblW w:w="0" w:type="auto"/>
        <w:jc w:val="center"/>
        <w:tblLook w:val="0420" w:firstRow="1" w:lastRow="0" w:firstColumn="0" w:lastColumn="0" w:noHBand="0" w:noVBand="1"/>
      </w:tblPr>
      <w:tblGrid>
        <w:gridCol w:w="2282"/>
        <w:gridCol w:w="1239"/>
        <w:gridCol w:w="1751"/>
        <w:gridCol w:w="1774"/>
        <w:gridCol w:w="1333"/>
        <w:gridCol w:w="693"/>
      </w:tblGrid>
      <w:tr w:rsidR="004D7DCF" w:rsidRPr="00B61FE2" w14:paraId="5EAC10A7" w14:textId="77777777" w:rsidTr="004D7DCF">
        <w:trPr>
          <w:cantSplit/>
          <w:tblHeader/>
          <w:jc w:val="center"/>
        </w:trPr>
        <w:tc>
          <w:tcPr>
            <w:tcW w:w="0" w:type="auto"/>
            <w:tcBorders>
              <w:top w:val="single" w:sz="8" w:space="0" w:color="000000"/>
              <w:bottom w:val="single" w:sz="8" w:space="0" w:color="000000"/>
            </w:tcBorders>
            <w:shd w:val="clear" w:color="auto" w:fill="FFFFFF"/>
            <w:tcMar>
              <w:top w:w="0" w:type="dxa"/>
              <w:left w:w="0" w:type="dxa"/>
              <w:bottom w:w="0" w:type="dxa"/>
              <w:right w:w="0" w:type="dxa"/>
            </w:tcMar>
            <w:vAlign w:val="center"/>
          </w:tcPr>
          <w:p w14:paraId="771A140C" w14:textId="77777777" w:rsidR="004D7DCF" w:rsidRPr="00B61FE2" w:rsidRDefault="004D7DCF" w:rsidP="0054566B">
            <w:pPr>
              <w:spacing w:line="240" w:lineRule="auto"/>
              <w:ind w:left="100" w:right="100"/>
              <w:rPr>
                <w:rFonts w:cs="Times New Roman"/>
              </w:rPr>
            </w:pPr>
            <w:r w:rsidRPr="00B61FE2">
              <w:rPr>
                <w:rFonts w:eastAsia="Helvetica" w:cs="Times New Roman"/>
                <w:color w:val="000000"/>
                <w:sz w:val="16"/>
                <w:szCs w:val="16"/>
              </w:rPr>
              <w:t>Variables</w:t>
            </w:r>
          </w:p>
        </w:tc>
        <w:tc>
          <w:tcPr>
            <w:tcW w:w="0" w:type="auto"/>
            <w:tcBorders>
              <w:top w:val="single" w:sz="8" w:space="0" w:color="000000"/>
              <w:bottom w:val="single" w:sz="8" w:space="0" w:color="000000"/>
            </w:tcBorders>
            <w:shd w:val="clear" w:color="auto" w:fill="FFFFFF"/>
            <w:tcMar>
              <w:top w:w="0" w:type="dxa"/>
              <w:left w:w="0" w:type="dxa"/>
              <w:bottom w:w="0" w:type="dxa"/>
              <w:right w:w="0" w:type="dxa"/>
            </w:tcMar>
            <w:vAlign w:val="center"/>
          </w:tcPr>
          <w:p w14:paraId="3E800493"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Low-risk profile, n=154</w:t>
            </w:r>
          </w:p>
        </w:tc>
        <w:tc>
          <w:tcPr>
            <w:tcW w:w="0" w:type="auto"/>
            <w:tcBorders>
              <w:top w:val="single" w:sz="8" w:space="0" w:color="000000"/>
              <w:bottom w:val="single" w:sz="8" w:space="0" w:color="000000"/>
            </w:tcBorders>
            <w:shd w:val="clear" w:color="auto" w:fill="FFFFFF"/>
            <w:tcMar>
              <w:top w:w="0" w:type="dxa"/>
              <w:left w:w="0" w:type="dxa"/>
              <w:bottom w:w="0" w:type="dxa"/>
              <w:right w:w="0" w:type="dxa"/>
            </w:tcMar>
            <w:vAlign w:val="center"/>
          </w:tcPr>
          <w:p w14:paraId="503C4AC0"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Moderately low-risk profile, n=252</w:t>
            </w:r>
          </w:p>
        </w:tc>
        <w:tc>
          <w:tcPr>
            <w:tcW w:w="0" w:type="auto"/>
            <w:tcBorders>
              <w:top w:val="single" w:sz="8" w:space="0" w:color="000000"/>
              <w:bottom w:val="single" w:sz="8" w:space="0" w:color="000000"/>
            </w:tcBorders>
            <w:shd w:val="clear" w:color="auto" w:fill="FFFFFF"/>
            <w:tcMar>
              <w:top w:w="0" w:type="dxa"/>
              <w:left w:w="0" w:type="dxa"/>
              <w:bottom w:w="0" w:type="dxa"/>
              <w:right w:w="0" w:type="dxa"/>
            </w:tcMar>
            <w:vAlign w:val="center"/>
          </w:tcPr>
          <w:p w14:paraId="340C8F4D"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Moderately high-risk profile, n=140</w:t>
            </w:r>
          </w:p>
        </w:tc>
        <w:tc>
          <w:tcPr>
            <w:tcW w:w="0" w:type="auto"/>
            <w:tcBorders>
              <w:top w:val="single" w:sz="8" w:space="0" w:color="000000"/>
              <w:bottom w:val="single" w:sz="8" w:space="0" w:color="000000"/>
            </w:tcBorders>
            <w:shd w:val="clear" w:color="auto" w:fill="FFFFFF"/>
            <w:tcMar>
              <w:top w:w="0" w:type="dxa"/>
              <w:left w:w="0" w:type="dxa"/>
              <w:bottom w:w="0" w:type="dxa"/>
              <w:right w:w="0" w:type="dxa"/>
            </w:tcMar>
            <w:vAlign w:val="center"/>
          </w:tcPr>
          <w:p w14:paraId="60E257DC"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High-risk pprofile, n=202</w:t>
            </w:r>
          </w:p>
        </w:tc>
        <w:tc>
          <w:tcPr>
            <w:tcW w:w="0" w:type="auto"/>
            <w:tcBorders>
              <w:top w:val="single" w:sz="8" w:space="0" w:color="000000"/>
              <w:bottom w:val="single" w:sz="8" w:space="0" w:color="000000"/>
            </w:tcBorders>
            <w:shd w:val="clear" w:color="auto" w:fill="FFFFFF"/>
            <w:tcMar>
              <w:top w:w="0" w:type="dxa"/>
              <w:left w:w="0" w:type="dxa"/>
              <w:bottom w:w="0" w:type="dxa"/>
              <w:right w:w="0" w:type="dxa"/>
            </w:tcMar>
            <w:vAlign w:val="center"/>
          </w:tcPr>
          <w:p w14:paraId="6651796C"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p-value</w:t>
            </w:r>
            <w:r w:rsidRPr="00B61FE2">
              <w:rPr>
                <w:rFonts w:eastAsia="Helvetica" w:cs="Times New Roman"/>
                <w:color w:val="000000"/>
                <w:sz w:val="16"/>
                <w:szCs w:val="16"/>
                <w:vertAlign w:val="superscript"/>
              </w:rPr>
              <w:t>1</w:t>
            </w:r>
          </w:p>
        </w:tc>
      </w:tr>
      <w:tr w:rsidR="004D7DCF" w:rsidRPr="00B61FE2" w14:paraId="7D2366F7" w14:textId="77777777" w:rsidTr="004D7DCF">
        <w:trPr>
          <w:cantSplit/>
          <w:jc w:val="center"/>
        </w:trPr>
        <w:tc>
          <w:tcPr>
            <w:tcW w:w="0" w:type="auto"/>
            <w:shd w:val="clear" w:color="auto" w:fill="FFFFFF"/>
            <w:tcMar>
              <w:top w:w="0" w:type="dxa"/>
              <w:left w:w="0" w:type="dxa"/>
              <w:bottom w:w="0" w:type="dxa"/>
              <w:right w:w="0" w:type="dxa"/>
            </w:tcMar>
          </w:tcPr>
          <w:p w14:paraId="0A07D081" w14:textId="77777777" w:rsidR="004D7DCF" w:rsidRPr="00B61FE2" w:rsidRDefault="004D7DCF" w:rsidP="0054566B">
            <w:pPr>
              <w:spacing w:line="240" w:lineRule="auto"/>
              <w:ind w:left="100" w:right="100"/>
              <w:rPr>
                <w:rFonts w:cs="Times New Roman"/>
              </w:rPr>
            </w:pPr>
            <w:r w:rsidRPr="00B61FE2">
              <w:rPr>
                <w:rFonts w:eastAsia="Helvetica" w:cs="Times New Roman"/>
                <w:b/>
                <w:color w:val="000000"/>
                <w:sz w:val="16"/>
                <w:szCs w:val="16"/>
              </w:rPr>
              <w:t>Age</w:t>
            </w:r>
          </w:p>
        </w:tc>
        <w:tc>
          <w:tcPr>
            <w:tcW w:w="0" w:type="auto"/>
            <w:shd w:val="clear" w:color="auto" w:fill="FFFFFF"/>
            <w:tcMar>
              <w:top w:w="0" w:type="dxa"/>
              <w:left w:w="0" w:type="dxa"/>
              <w:bottom w:w="0" w:type="dxa"/>
              <w:right w:w="0" w:type="dxa"/>
            </w:tcMar>
            <w:vAlign w:val="center"/>
          </w:tcPr>
          <w:p w14:paraId="68D6A5AD"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0D9EBC43"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1DA904B9"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7826F164"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09076E69" w14:textId="77777777" w:rsidR="004D7DCF" w:rsidRPr="00B61FE2" w:rsidRDefault="004D7DCF" w:rsidP="0054566B">
            <w:pPr>
              <w:spacing w:line="240" w:lineRule="auto"/>
              <w:ind w:left="100" w:right="100"/>
              <w:jc w:val="center"/>
              <w:rPr>
                <w:rFonts w:cs="Times New Roman"/>
              </w:rPr>
            </w:pPr>
            <w:r w:rsidRPr="00B61FE2">
              <w:rPr>
                <w:rFonts w:eastAsia="Helvetica" w:cs="Times New Roman"/>
                <w:b/>
                <w:color w:val="000000"/>
                <w:sz w:val="16"/>
                <w:szCs w:val="16"/>
              </w:rPr>
              <w:t>&lt;0.001</w:t>
            </w:r>
          </w:p>
        </w:tc>
      </w:tr>
      <w:tr w:rsidR="004D7DCF" w:rsidRPr="00B61FE2" w14:paraId="17CDBD11" w14:textId="77777777" w:rsidTr="004D7DCF">
        <w:trPr>
          <w:cantSplit/>
          <w:jc w:val="center"/>
        </w:trPr>
        <w:tc>
          <w:tcPr>
            <w:tcW w:w="0" w:type="auto"/>
            <w:shd w:val="clear" w:color="auto" w:fill="FFFFFF"/>
            <w:tcMar>
              <w:top w:w="0" w:type="dxa"/>
              <w:left w:w="0" w:type="dxa"/>
              <w:bottom w:w="0" w:type="dxa"/>
              <w:right w:w="0" w:type="dxa"/>
            </w:tcMar>
          </w:tcPr>
          <w:p w14:paraId="5232141B"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Median</w:t>
            </w:r>
          </w:p>
        </w:tc>
        <w:tc>
          <w:tcPr>
            <w:tcW w:w="0" w:type="auto"/>
            <w:shd w:val="clear" w:color="auto" w:fill="FFFFFF"/>
            <w:tcMar>
              <w:top w:w="0" w:type="dxa"/>
              <w:left w:w="0" w:type="dxa"/>
              <w:bottom w:w="0" w:type="dxa"/>
              <w:right w:w="0" w:type="dxa"/>
            </w:tcMar>
            <w:vAlign w:val="center"/>
          </w:tcPr>
          <w:p w14:paraId="663A2BBE"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40</w:t>
            </w:r>
          </w:p>
        </w:tc>
        <w:tc>
          <w:tcPr>
            <w:tcW w:w="0" w:type="auto"/>
            <w:shd w:val="clear" w:color="auto" w:fill="FFFFFF"/>
            <w:tcMar>
              <w:top w:w="0" w:type="dxa"/>
              <w:left w:w="0" w:type="dxa"/>
              <w:bottom w:w="0" w:type="dxa"/>
              <w:right w:w="0" w:type="dxa"/>
            </w:tcMar>
            <w:vAlign w:val="center"/>
          </w:tcPr>
          <w:p w14:paraId="60AD135B"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48</w:t>
            </w:r>
          </w:p>
        </w:tc>
        <w:tc>
          <w:tcPr>
            <w:tcW w:w="0" w:type="auto"/>
            <w:shd w:val="clear" w:color="auto" w:fill="FFFFFF"/>
            <w:tcMar>
              <w:top w:w="0" w:type="dxa"/>
              <w:left w:w="0" w:type="dxa"/>
              <w:bottom w:w="0" w:type="dxa"/>
              <w:right w:w="0" w:type="dxa"/>
            </w:tcMar>
            <w:vAlign w:val="center"/>
          </w:tcPr>
          <w:p w14:paraId="6ACC6325"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51</w:t>
            </w:r>
          </w:p>
        </w:tc>
        <w:tc>
          <w:tcPr>
            <w:tcW w:w="0" w:type="auto"/>
            <w:shd w:val="clear" w:color="auto" w:fill="FFFFFF"/>
            <w:tcMar>
              <w:top w:w="0" w:type="dxa"/>
              <w:left w:w="0" w:type="dxa"/>
              <w:bottom w:w="0" w:type="dxa"/>
              <w:right w:w="0" w:type="dxa"/>
            </w:tcMar>
            <w:vAlign w:val="center"/>
          </w:tcPr>
          <w:p w14:paraId="3E048185"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56</w:t>
            </w:r>
          </w:p>
        </w:tc>
        <w:tc>
          <w:tcPr>
            <w:tcW w:w="0" w:type="auto"/>
            <w:shd w:val="clear" w:color="auto" w:fill="FFFFFF"/>
            <w:tcMar>
              <w:top w:w="0" w:type="dxa"/>
              <w:left w:w="0" w:type="dxa"/>
              <w:bottom w:w="0" w:type="dxa"/>
              <w:right w:w="0" w:type="dxa"/>
            </w:tcMar>
            <w:vAlign w:val="center"/>
          </w:tcPr>
          <w:p w14:paraId="4DE9A78D" w14:textId="77777777" w:rsidR="004D7DCF" w:rsidRPr="00B61FE2" w:rsidRDefault="004D7DCF" w:rsidP="0054566B">
            <w:pPr>
              <w:spacing w:line="240" w:lineRule="auto"/>
              <w:ind w:left="100" w:right="100"/>
              <w:jc w:val="center"/>
              <w:rPr>
                <w:rFonts w:cs="Times New Roman"/>
              </w:rPr>
            </w:pPr>
          </w:p>
        </w:tc>
      </w:tr>
      <w:tr w:rsidR="004D7DCF" w:rsidRPr="00B61FE2" w14:paraId="5FDA1C1C" w14:textId="77777777" w:rsidTr="004D7DCF">
        <w:trPr>
          <w:cantSplit/>
          <w:jc w:val="center"/>
        </w:trPr>
        <w:tc>
          <w:tcPr>
            <w:tcW w:w="0" w:type="auto"/>
            <w:shd w:val="clear" w:color="auto" w:fill="FFFFFF"/>
            <w:tcMar>
              <w:top w:w="0" w:type="dxa"/>
              <w:left w:w="0" w:type="dxa"/>
              <w:bottom w:w="0" w:type="dxa"/>
              <w:right w:w="0" w:type="dxa"/>
            </w:tcMar>
          </w:tcPr>
          <w:p w14:paraId="4ADAFDC8"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Mean ± SD</w:t>
            </w:r>
          </w:p>
        </w:tc>
        <w:tc>
          <w:tcPr>
            <w:tcW w:w="0" w:type="auto"/>
            <w:shd w:val="clear" w:color="auto" w:fill="FFFFFF"/>
            <w:tcMar>
              <w:top w:w="0" w:type="dxa"/>
              <w:left w:w="0" w:type="dxa"/>
              <w:bottom w:w="0" w:type="dxa"/>
              <w:right w:w="0" w:type="dxa"/>
            </w:tcMar>
            <w:vAlign w:val="center"/>
          </w:tcPr>
          <w:p w14:paraId="4E46BBDF"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41 ± 13</w:t>
            </w:r>
          </w:p>
        </w:tc>
        <w:tc>
          <w:tcPr>
            <w:tcW w:w="0" w:type="auto"/>
            <w:shd w:val="clear" w:color="auto" w:fill="FFFFFF"/>
            <w:tcMar>
              <w:top w:w="0" w:type="dxa"/>
              <w:left w:w="0" w:type="dxa"/>
              <w:bottom w:w="0" w:type="dxa"/>
              <w:right w:w="0" w:type="dxa"/>
            </w:tcMar>
            <w:vAlign w:val="center"/>
          </w:tcPr>
          <w:p w14:paraId="0AA2282A"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48 ± 13</w:t>
            </w:r>
          </w:p>
        </w:tc>
        <w:tc>
          <w:tcPr>
            <w:tcW w:w="0" w:type="auto"/>
            <w:shd w:val="clear" w:color="auto" w:fill="FFFFFF"/>
            <w:tcMar>
              <w:top w:w="0" w:type="dxa"/>
              <w:left w:w="0" w:type="dxa"/>
              <w:bottom w:w="0" w:type="dxa"/>
              <w:right w:w="0" w:type="dxa"/>
            </w:tcMar>
            <w:vAlign w:val="center"/>
          </w:tcPr>
          <w:p w14:paraId="09EB980C"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50 ± 14</w:t>
            </w:r>
          </w:p>
        </w:tc>
        <w:tc>
          <w:tcPr>
            <w:tcW w:w="0" w:type="auto"/>
            <w:shd w:val="clear" w:color="auto" w:fill="FFFFFF"/>
            <w:tcMar>
              <w:top w:w="0" w:type="dxa"/>
              <w:left w:w="0" w:type="dxa"/>
              <w:bottom w:w="0" w:type="dxa"/>
              <w:right w:w="0" w:type="dxa"/>
            </w:tcMar>
            <w:vAlign w:val="center"/>
          </w:tcPr>
          <w:p w14:paraId="2E34AE19"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54 ± 12</w:t>
            </w:r>
          </w:p>
        </w:tc>
        <w:tc>
          <w:tcPr>
            <w:tcW w:w="0" w:type="auto"/>
            <w:shd w:val="clear" w:color="auto" w:fill="FFFFFF"/>
            <w:tcMar>
              <w:top w:w="0" w:type="dxa"/>
              <w:left w:w="0" w:type="dxa"/>
              <w:bottom w:w="0" w:type="dxa"/>
              <w:right w:w="0" w:type="dxa"/>
            </w:tcMar>
            <w:vAlign w:val="center"/>
          </w:tcPr>
          <w:p w14:paraId="3607AF3A" w14:textId="77777777" w:rsidR="004D7DCF" w:rsidRPr="00B61FE2" w:rsidRDefault="004D7DCF" w:rsidP="0054566B">
            <w:pPr>
              <w:spacing w:line="240" w:lineRule="auto"/>
              <w:ind w:left="100" w:right="100"/>
              <w:jc w:val="center"/>
              <w:rPr>
                <w:rFonts w:cs="Times New Roman"/>
              </w:rPr>
            </w:pPr>
          </w:p>
        </w:tc>
      </w:tr>
      <w:tr w:rsidR="004D7DCF" w:rsidRPr="00B61FE2" w14:paraId="42175271" w14:textId="77777777" w:rsidTr="004D7DCF">
        <w:trPr>
          <w:cantSplit/>
          <w:jc w:val="center"/>
        </w:trPr>
        <w:tc>
          <w:tcPr>
            <w:tcW w:w="0" w:type="auto"/>
            <w:shd w:val="clear" w:color="auto" w:fill="FFFFFF"/>
            <w:tcMar>
              <w:top w:w="0" w:type="dxa"/>
              <w:left w:w="0" w:type="dxa"/>
              <w:bottom w:w="0" w:type="dxa"/>
              <w:right w:w="0" w:type="dxa"/>
            </w:tcMar>
          </w:tcPr>
          <w:p w14:paraId="4D75486B"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25%-75%</w:t>
            </w:r>
          </w:p>
        </w:tc>
        <w:tc>
          <w:tcPr>
            <w:tcW w:w="0" w:type="auto"/>
            <w:shd w:val="clear" w:color="auto" w:fill="FFFFFF"/>
            <w:tcMar>
              <w:top w:w="0" w:type="dxa"/>
              <w:left w:w="0" w:type="dxa"/>
              <w:bottom w:w="0" w:type="dxa"/>
              <w:right w:w="0" w:type="dxa"/>
            </w:tcMar>
            <w:vAlign w:val="center"/>
          </w:tcPr>
          <w:p w14:paraId="27682071"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31-52</w:t>
            </w:r>
          </w:p>
        </w:tc>
        <w:tc>
          <w:tcPr>
            <w:tcW w:w="0" w:type="auto"/>
            <w:shd w:val="clear" w:color="auto" w:fill="FFFFFF"/>
            <w:tcMar>
              <w:top w:w="0" w:type="dxa"/>
              <w:left w:w="0" w:type="dxa"/>
              <w:bottom w:w="0" w:type="dxa"/>
              <w:right w:w="0" w:type="dxa"/>
            </w:tcMar>
            <w:vAlign w:val="center"/>
          </w:tcPr>
          <w:p w14:paraId="60B15448"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37-60</w:t>
            </w:r>
          </w:p>
        </w:tc>
        <w:tc>
          <w:tcPr>
            <w:tcW w:w="0" w:type="auto"/>
            <w:shd w:val="clear" w:color="auto" w:fill="FFFFFF"/>
            <w:tcMar>
              <w:top w:w="0" w:type="dxa"/>
              <w:left w:w="0" w:type="dxa"/>
              <w:bottom w:w="0" w:type="dxa"/>
              <w:right w:w="0" w:type="dxa"/>
            </w:tcMar>
            <w:vAlign w:val="center"/>
          </w:tcPr>
          <w:p w14:paraId="0DFB4811"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41-61</w:t>
            </w:r>
          </w:p>
        </w:tc>
        <w:tc>
          <w:tcPr>
            <w:tcW w:w="0" w:type="auto"/>
            <w:shd w:val="clear" w:color="auto" w:fill="FFFFFF"/>
            <w:tcMar>
              <w:top w:w="0" w:type="dxa"/>
              <w:left w:w="0" w:type="dxa"/>
              <w:bottom w:w="0" w:type="dxa"/>
              <w:right w:w="0" w:type="dxa"/>
            </w:tcMar>
            <w:vAlign w:val="center"/>
          </w:tcPr>
          <w:p w14:paraId="7C087BF4"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45-62</w:t>
            </w:r>
          </w:p>
        </w:tc>
        <w:tc>
          <w:tcPr>
            <w:tcW w:w="0" w:type="auto"/>
            <w:shd w:val="clear" w:color="auto" w:fill="FFFFFF"/>
            <w:tcMar>
              <w:top w:w="0" w:type="dxa"/>
              <w:left w:w="0" w:type="dxa"/>
              <w:bottom w:w="0" w:type="dxa"/>
              <w:right w:w="0" w:type="dxa"/>
            </w:tcMar>
            <w:vAlign w:val="center"/>
          </w:tcPr>
          <w:p w14:paraId="6C88404A" w14:textId="77777777" w:rsidR="004D7DCF" w:rsidRPr="00B61FE2" w:rsidRDefault="004D7DCF" w:rsidP="0054566B">
            <w:pPr>
              <w:spacing w:line="240" w:lineRule="auto"/>
              <w:ind w:left="100" w:right="100"/>
              <w:jc w:val="center"/>
              <w:rPr>
                <w:rFonts w:cs="Times New Roman"/>
              </w:rPr>
            </w:pPr>
          </w:p>
        </w:tc>
      </w:tr>
      <w:tr w:rsidR="004D7DCF" w:rsidRPr="00B61FE2" w14:paraId="5802FB22" w14:textId="77777777" w:rsidTr="004D7DCF">
        <w:trPr>
          <w:cantSplit/>
          <w:jc w:val="center"/>
        </w:trPr>
        <w:tc>
          <w:tcPr>
            <w:tcW w:w="0" w:type="auto"/>
            <w:shd w:val="clear" w:color="auto" w:fill="FFFFFF"/>
            <w:tcMar>
              <w:top w:w="0" w:type="dxa"/>
              <w:left w:w="0" w:type="dxa"/>
              <w:bottom w:w="0" w:type="dxa"/>
              <w:right w:w="0" w:type="dxa"/>
            </w:tcMar>
          </w:tcPr>
          <w:p w14:paraId="13C280C3"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Minimum-Maximum</w:t>
            </w:r>
          </w:p>
        </w:tc>
        <w:tc>
          <w:tcPr>
            <w:tcW w:w="0" w:type="auto"/>
            <w:shd w:val="clear" w:color="auto" w:fill="FFFFFF"/>
            <w:tcMar>
              <w:top w:w="0" w:type="dxa"/>
              <w:left w:w="0" w:type="dxa"/>
              <w:bottom w:w="0" w:type="dxa"/>
              <w:right w:w="0" w:type="dxa"/>
            </w:tcMar>
            <w:vAlign w:val="center"/>
          </w:tcPr>
          <w:p w14:paraId="27D265CC"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19-69</w:t>
            </w:r>
          </w:p>
        </w:tc>
        <w:tc>
          <w:tcPr>
            <w:tcW w:w="0" w:type="auto"/>
            <w:shd w:val="clear" w:color="auto" w:fill="FFFFFF"/>
            <w:tcMar>
              <w:top w:w="0" w:type="dxa"/>
              <w:left w:w="0" w:type="dxa"/>
              <w:bottom w:w="0" w:type="dxa"/>
              <w:right w:w="0" w:type="dxa"/>
            </w:tcMar>
            <w:vAlign w:val="center"/>
          </w:tcPr>
          <w:p w14:paraId="4D981C59"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20-76</w:t>
            </w:r>
          </w:p>
        </w:tc>
        <w:tc>
          <w:tcPr>
            <w:tcW w:w="0" w:type="auto"/>
            <w:shd w:val="clear" w:color="auto" w:fill="FFFFFF"/>
            <w:tcMar>
              <w:top w:w="0" w:type="dxa"/>
              <w:left w:w="0" w:type="dxa"/>
              <w:bottom w:w="0" w:type="dxa"/>
              <w:right w:w="0" w:type="dxa"/>
            </w:tcMar>
            <w:vAlign w:val="center"/>
          </w:tcPr>
          <w:p w14:paraId="5F8468FB"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24-75</w:t>
            </w:r>
          </w:p>
        </w:tc>
        <w:tc>
          <w:tcPr>
            <w:tcW w:w="0" w:type="auto"/>
            <w:shd w:val="clear" w:color="auto" w:fill="FFFFFF"/>
            <w:tcMar>
              <w:top w:w="0" w:type="dxa"/>
              <w:left w:w="0" w:type="dxa"/>
              <w:bottom w:w="0" w:type="dxa"/>
              <w:right w:w="0" w:type="dxa"/>
            </w:tcMar>
            <w:vAlign w:val="center"/>
          </w:tcPr>
          <w:p w14:paraId="75BC5F8A"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20-82</w:t>
            </w:r>
          </w:p>
        </w:tc>
        <w:tc>
          <w:tcPr>
            <w:tcW w:w="0" w:type="auto"/>
            <w:shd w:val="clear" w:color="auto" w:fill="FFFFFF"/>
            <w:tcMar>
              <w:top w:w="0" w:type="dxa"/>
              <w:left w:w="0" w:type="dxa"/>
              <w:bottom w:w="0" w:type="dxa"/>
              <w:right w:w="0" w:type="dxa"/>
            </w:tcMar>
            <w:vAlign w:val="center"/>
          </w:tcPr>
          <w:p w14:paraId="56AA22B9" w14:textId="77777777" w:rsidR="004D7DCF" w:rsidRPr="00B61FE2" w:rsidRDefault="004D7DCF" w:rsidP="0054566B">
            <w:pPr>
              <w:spacing w:line="240" w:lineRule="auto"/>
              <w:ind w:left="100" w:right="100"/>
              <w:jc w:val="center"/>
              <w:rPr>
                <w:rFonts w:cs="Times New Roman"/>
              </w:rPr>
            </w:pPr>
          </w:p>
        </w:tc>
      </w:tr>
      <w:tr w:rsidR="004D7DCF" w:rsidRPr="00B61FE2" w14:paraId="0AD750F0" w14:textId="77777777" w:rsidTr="004D7DCF">
        <w:trPr>
          <w:cantSplit/>
          <w:jc w:val="center"/>
        </w:trPr>
        <w:tc>
          <w:tcPr>
            <w:tcW w:w="0" w:type="auto"/>
            <w:shd w:val="clear" w:color="auto" w:fill="FFFFFF"/>
            <w:tcMar>
              <w:top w:w="0" w:type="dxa"/>
              <w:left w:w="0" w:type="dxa"/>
              <w:bottom w:w="0" w:type="dxa"/>
              <w:right w:w="0" w:type="dxa"/>
            </w:tcMar>
          </w:tcPr>
          <w:p w14:paraId="05691EB9" w14:textId="77777777" w:rsidR="004D7DCF" w:rsidRPr="00B61FE2" w:rsidRDefault="004D7DCF" w:rsidP="0054566B">
            <w:pPr>
              <w:spacing w:line="240" w:lineRule="auto"/>
              <w:ind w:left="100" w:right="100"/>
              <w:rPr>
                <w:rFonts w:cs="Times New Roman"/>
              </w:rPr>
            </w:pPr>
            <w:r w:rsidRPr="00B61FE2">
              <w:rPr>
                <w:rFonts w:eastAsia="Helvetica" w:cs="Times New Roman"/>
                <w:b/>
                <w:color w:val="000000"/>
                <w:sz w:val="16"/>
                <w:szCs w:val="16"/>
              </w:rPr>
              <w:t>Perceived SES</w:t>
            </w:r>
          </w:p>
        </w:tc>
        <w:tc>
          <w:tcPr>
            <w:tcW w:w="0" w:type="auto"/>
            <w:shd w:val="clear" w:color="auto" w:fill="FFFFFF"/>
            <w:tcMar>
              <w:top w:w="0" w:type="dxa"/>
              <w:left w:w="0" w:type="dxa"/>
              <w:bottom w:w="0" w:type="dxa"/>
              <w:right w:w="0" w:type="dxa"/>
            </w:tcMar>
            <w:vAlign w:val="center"/>
          </w:tcPr>
          <w:p w14:paraId="2CCC4ABE"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345C22F5"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4DB5D2DE"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53675B86"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3F2F0B75" w14:textId="77777777" w:rsidR="004D7DCF" w:rsidRPr="00B61FE2" w:rsidRDefault="004D7DCF" w:rsidP="0054566B">
            <w:pPr>
              <w:spacing w:line="240" w:lineRule="auto"/>
              <w:ind w:left="100" w:right="100"/>
              <w:jc w:val="center"/>
              <w:rPr>
                <w:rFonts w:cs="Times New Roman"/>
              </w:rPr>
            </w:pPr>
            <w:r w:rsidRPr="00B61FE2">
              <w:rPr>
                <w:rFonts w:eastAsia="Helvetica" w:cs="Times New Roman"/>
                <w:b/>
                <w:color w:val="000000"/>
                <w:sz w:val="16"/>
                <w:szCs w:val="16"/>
              </w:rPr>
              <w:t>&lt;0.001</w:t>
            </w:r>
          </w:p>
        </w:tc>
      </w:tr>
      <w:tr w:rsidR="004D7DCF" w:rsidRPr="00B61FE2" w14:paraId="3AD8527D" w14:textId="77777777" w:rsidTr="004D7DCF">
        <w:trPr>
          <w:cantSplit/>
          <w:jc w:val="center"/>
        </w:trPr>
        <w:tc>
          <w:tcPr>
            <w:tcW w:w="0" w:type="auto"/>
            <w:shd w:val="clear" w:color="auto" w:fill="FFFFFF"/>
            <w:tcMar>
              <w:top w:w="0" w:type="dxa"/>
              <w:left w:w="0" w:type="dxa"/>
              <w:bottom w:w="0" w:type="dxa"/>
              <w:right w:w="0" w:type="dxa"/>
            </w:tcMar>
          </w:tcPr>
          <w:p w14:paraId="0148BAF8"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Median</w:t>
            </w:r>
          </w:p>
        </w:tc>
        <w:tc>
          <w:tcPr>
            <w:tcW w:w="0" w:type="auto"/>
            <w:shd w:val="clear" w:color="auto" w:fill="FFFFFF"/>
            <w:tcMar>
              <w:top w:w="0" w:type="dxa"/>
              <w:left w:w="0" w:type="dxa"/>
              <w:bottom w:w="0" w:type="dxa"/>
              <w:right w:w="0" w:type="dxa"/>
            </w:tcMar>
            <w:vAlign w:val="center"/>
          </w:tcPr>
          <w:p w14:paraId="5E395CE9"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7.00</w:t>
            </w:r>
          </w:p>
        </w:tc>
        <w:tc>
          <w:tcPr>
            <w:tcW w:w="0" w:type="auto"/>
            <w:shd w:val="clear" w:color="auto" w:fill="FFFFFF"/>
            <w:tcMar>
              <w:top w:w="0" w:type="dxa"/>
              <w:left w:w="0" w:type="dxa"/>
              <w:bottom w:w="0" w:type="dxa"/>
              <w:right w:w="0" w:type="dxa"/>
            </w:tcMar>
            <w:vAlign w:val="center"/>
          </w:tcPr>
          <w:p w14:paraId="59AE45EA"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7.00</w:t>
            </w:r>
          </w:p>
        </w:tc>
        <w:tc>
          <w:tcPr>
            <w:tcW w:w="0" w:type="auto"/>
            <w:shd w:val="clear" w:color="auto" w:fill="FFFFFF"/>
            <w:tcMar>
              <w:top w:w="0" w:type="dxa"/>
              <w:left w:w="0" w:type="dxa"/>
              <w:bottom w:w="0" w:type="dxa"/>
              <w:right w:w="0" w:type="dxa"/>
            </w:tcMar>
            <w:vAlign w:val="center"/>
          </w:tcPr>
          <w:p w14:paraId="0DBCFD33"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7.00</w:t>
            </w:r>
          </w:p>
        </w:tc>
        <w:tc>
          <w:tcPr>
            <w:tcW w:w="0" w:type="auto"/>
            <w:shd w:val="clear" w:color="auto" w:fill="FFFFFF"/>
            <w:tcMar>
              <w:top w:w="0" w:type="dxa"/>
              <w:left w:w="0" w:type="dxa"/>
              <w:bottom w:w="0" w:type="dxa"/>
              <w:right w:w="0" w:type="dxa"/>
            </w:tcMar>
            <w:vAlign w:val="center"/>
          </w:tcPr>
          <w:p w14:paraId="264A432E"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6.00</w:t>
            </w:r>
          </w:p>
        </w:tc>
        <w:tc>
          <w:tcPr>
            <w:tcW w:w="0" w:type="auto"/>
            <w:shd w:val="clear" w:color="auto" w:fill="FFFFFF"/>
            <w:tcMar>
              <w:top w:w="0" w:type="dxa"/>
              <w:left w:w="0" w:type="dxa"/>
              <w:bottom w:w="0" w:type="dxa"/>
              <w:right w:w="0" w:type="dxa"/>
            </w:tcMar>
            <w:vAlign w:val="center"/>
          </w:tcPr>
          <w:p w14:paraId="09FFF14A" w14:textId="77777777" w:rsidR="004D7DCF" w:rsidRPr="00B61FE2" w:rsidRDefault="004D7DCF" w:rsidP="0054566B">
            <w:pPr>
              <w:spacing w:line="240" w:lineRule="auto"/>
              <w:ind w:left="100" w:right="100"/>
              <w:jc w:val="center"/>
              <w:rPr>
                <w:rFonts w:cs="Times New Roman"/>
              </w:rPr>
            </w:pPr>
          </w:p>
        </w:tc>
      </w:tr>
      <w:tr w:rsidR="004D7DCF" w:rsidRPr="00B61FE2" w14:paraId="2836A7BC" w14:textId="77777777" w:rsidTr="004D7DCF">
        <w:trPr>
          <w:cantSplit/>
          <w:jc w:val="center"/>
        </w:trPr>
        <w:tc>
          <w:tcPr>
            <w:tcW w:w="0" w:type="auto"/>
            <w:shd w:val="clear" w:color="auto" w:fill="FFFFFF"/>
            <w:tcMar>
              <w:top w:w="0" w:type="dxa"/>
              <w:left w:w="0" w:type="dxa"/>
              <w:bottom w:w="0" w:type="dxa"/>
              <w:right w:w="0" w:type="dxa"/>
            </w:tcMar>
          </w:tcPr>
          <w:p w14:paraId="17E15E81"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Mean ± SD</w:t>
            </w:r>
          </w:p>
        </w:tc>
        <w:tc>
          <w:tcPr>
            <w:tcW w:w="0" w:type="auto"/>
            <w:shd w:val="clear" w:color="auto" w:fill="FFFFFF"/>
            <w:tcMar>
              <w:top w:w="0" w:type="dxa"/>
              <w:left w:w="0" w:type="dxa"/>
              <w:bottom w:w="0" w:type="dxa"/>
              <w:right w:w="0" w:type="dxa"/>
            </w:tcMar>
            <w:vAlign w:val="center"/>
          </w:tcPr>
          <w:p w14:paraId="3BF32D37"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6.66 ± 1.71</w:t>
            </w:r>
          </w:p>
        </w:tc>
        <w:tc>
          <w:tcPr>
            <w:tcW w:w="0" w:type="auto"/>
            <w:shd w:val="clear" w:color="auto" w:fill="FFFFFF"/>
            <w:tcMar>
              <w:top w:w="0" w:type="dxa"/>
              <w:left w:w="0" w:type="dxa"/>
              <w:bottom w:w="0" w:type="dxa"/>
              <w:right w:w="0" w:type="dxa"/>
            </w:tcMar>
            <w:vAlign w:val="center"/>
          </w:tcPr>
          <w:p w14:paraId="7B1A7337"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6.87 ± 1.40</w:t>
            </w:r>
          </w:p>
        </w:tc>
        <w:tc>
          <w:tcPr>
            <w:tcW w:w="0" w:type="auto"/>
            <w:shd w:val="clear" w:color="auto" w:fill="FFFFFF"/>
            <w:tcMar>
              <w:top w:w="0" w:type="dxa"/>
              <w:left w:w="0" w:type="dxa"/>
              <w:bottom w:w="0" w:type="dxa"/>
              <w:right w:w="0" w:type="dxa"/>
            </w:tcMar>
            <w:vAlign w:val="center"/>
          </w:tcPr>
          <w:p w14:paraId="40C2F5D3"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6.50 ± 1.51</w:t>
            </w:r>
          </w:p>
        </w:tc>
        <w:tc>
          <w:tcPr>
            <w:tcW w:w="0" w:type="auto"/>
            <w:shd w:val="clear" w:color="auto" w:fill="FFFFFF"/>
            <w:tcMar>
              <w:top w:w="0" w:type="dxa"/>
              <w:left w:w="0" w:type="dxa"/>
              <w:bottom w:w="0" w:type="dxa"/>
              <w:right w:w="0" w:type="dxa"/>
            </w:tcMar>
            <w:vAlign w:val="center"/>
          </w:tcPr>
          <w:p w14:paraId="125D6869"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5.93 ± 1.72</w:t>
            </w:r>
          </w:p>
        </w:tc>
        <w:tc>
          <w:tcPr>
            <w:tcW w:w="0" w:type="auto"/>
            <w:shd w:val="clear" w:color="auto" w:fill="FFFFFF"/>
            <w:tcMar>
              <w:top w:w="0" w:type="dxa"/>
              <w:left w:w="0" w:type="dxa"/>
              <w:bottom w:w="0" w:type="dxa"/>
              <w:right w:w="0" w:type="dxa"/>
            </w:tcMar>
            <w:vAlign w:val="center"/>
          </w:tcPr>
          <w:p w14:paraId="247B45EF" w14:textId="77777777" w:rsidR="004D7DCF" w:rsidRPr="00B61FE2" w:rsidRDefault="004D7DCF" w:rsidP="0054566B">
            <w:pPr>
              <w:spacing w:line="240" w:lineRule="auto"/>
              <w:ind w:left="100" w:right="100"/>
              <w:jc w:val="center"/>
              <w:rPr>
                <w:rFonts w:cs="Times New Roman"/>
              </w:rPr>
            </w:pPr>
          </w:p>
        </w:tc>
      </w:tr>
      <w:tr w:rsidR="004D7DCF" w:rsidRPr="00B61FE2" w14:paraId="1B0D5ACF" w14:textId="77777777" w:rsidTr="004D7DCF">
        <w:trPr>
          <w:cantSplit/>
          <w:jc w:val="center"/>
        </w:trPr>
        <w:tc>
          <w:tcPr>
            <w:tcW w:w="0" w:type="auto"/>
            <w:shd w:val="clear" w:color="auto" w:fill="FFFFFF"/>
            <w:tcMar>
              <w:top w:w="0" w:type="dxa"/>
              <w:left w:w="0" w:type="dxa"/>
              <w:bottom w:w="0" w:type="dxa"/>
              <w:right w:w="0" w:type="dxa"/>
            </w:tcMar>
          </w:tcPr>
          <w:p w14:paraId="53CD9CD4"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25%-75%</w:t>
            </w:r>
          </w:p>
        </w:tc>
        <w:tc>
          <w:tcPr>
            <w:tcW w:w="0" w:type="auto"/>
            <w:shd w:val="clear" w:color="auto" w:fill="FFFFFF"/>
            <w:tcMar>
              <w:top w:w="0" w:type="dxa"/>
              <w:left w:w="0" w:type="dxa"/>
              <w:bottom w:w="0" w:type="dxa"/>
              <w:right w:w="0" w:type="dxa"/>
            </w:tcMar>
            <w:vAlign w:val="center"/>
          </w:tcPr>
          <w:p w14:paraId="12066070"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6.00-8.00</w:t>
            </w:r>
          </w:p>
        </w:tc>
        <w:tc>
          <w:tcPr>
            <w:tcW w:w="0" w:type="auto"/>
            <w:shd w:val="clear" w:color="auto" w:fill="FFFFFF"/>
            <w:tcMar>
              <w:top w:w="0" w:type="dxa"/>
              <w:left w:w="0" w:type="dxa"/>
              <w:bottom w:w="0" w:type="dxa"/>
              <w:right w:w="0" w:type="dxa"/>
            </w:tcMar>
            <w:vAlign w:val="center"/>
          </w:tcPr>
          <w:p w14:paraId="19AE5FFD"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6.00-8.00</w:t>
            </w:r>
          </w:p>
        </w:tc>
        <w:tc>
          <w:tcPr>
            <w:tcW w:w="0" w:type="auto"/>
            <w:shd w:val="clear" w:color="auto" w:fill="FFFFFF"/>
            <w:tcMar>
              <w:top w:w="0" w:type="dxa"/>
              <w:left w:w="0" w:type="dxa"/>
              <w:bottom w:w="0" w:type="dxa"/>
              <w:right w:w="0" w:type="dxa"/>
            </w:tcMar>
            <w:vAlign w:val="center"/>
          </w:tcPr>
          <w:p w14:paraId="51A52255"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5.75-7.25</w:t>
            </w:r>
          </w:p>
        </w:tc>
        <w:tc>
          <w:tcPr>
            <w:tcW w:w="0" w:type="auto"/>
            <w:shd w:val="clear" w:color="auto" w:fill="FFFFFF"/>
            <w:tcMar>
              <w:top w:w="0" w:type="dxa"/>
              <w:left w:w="0" w:type="dxa"/>
              <w:bottom w:w="0" w:type="dxa"/>
              <w:right w:w="0" w:type="dxa"/>
            </w:tcMar>
            <w:vAlign w:val="center"/>
          </w:tcPr>
          <w:p w14:paraId="47230446"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5.00-7.00</w:t>
            </w:r>
          </w:p>
        </w:tc>
        <w:tc>
          <w:tcPr>
            <w:tcW w:w="0" w:type="auto"/>
            <w:shd w:val="clear" w:color="auto" w:fill="FFFFFF"/>
            <w:tcMar>
              <w:top w:w="0" w:type="dxa"/>
              <w:left w:w="0" w:type="dxa"/>
              <w:bottom w:w="0" w:type="dxa"/>
              <w:right w:w="0" w:type="dxa"/>
            </w:tcMar>
            <w:vAlign w:val="center"/>
          </w:tcPr>
          <w:p w14:paraId="2567D2C3" w14:textId="77777777" w:rsidR="004D7DCF" w:rsidRPr="00B61FE2" w:rsidRDefault="004D7DCF" w:rsidP="0054566B">
            <w:pPr>
              <w:spacing w:line="240" w:lineRule="auto"/>
              <w:ind w:left="100" w:right="100"/>
              <w:jc w:val="center"/>
              <w:rPr>
                <w:rFonts w:cs="Times New Roman"/>
              </w:rPr>
            </w:pPr>
          </w:p>
        </w:tc>
      </w:tr>
      <w:tr w:rsidR="004D7DCF" w:rsidRPr="00B61FE2" w14:paraId="121A969B" w14:textId="77777777" w:rsidTr="004D7DCF">
        <w:trPr>
          <w:cantSplit/>
          <w:jc w:val="center"/>
        </w:trPr>
        <w:tc>
          <w:tcPr>
            <w:tcW w:w="0" w:type="auto"/>
            <w:shd w:val="clear" w:color="auto" w:fill="FFFFFF"/>
            <w:tcMar>
              <w:top w:w="0" w:type="dxa"/>
              <w:left w:w="0" w:type="dxa"/>
              <w:bottom w:w="0" w:type="dxa"/>
              <w:right w:w="0" w:type="dxa"/>
            </w:tcMar>
          </w:tcPr>
          <w:p w14:paraId="6A61741D"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Minimum-Maximum</w:t>
            </w:r>
          </w:p>
        </w:tc>
        <w:tc>
          <w:tcPr>
            <w:tcW w:w="0" w:type="auto"/>
            <w:shd w:val="clear" w:color="auto" w:fill="FFFFFF"/>
            <w:tcMar>
              <w:top w:w="0" w:type="dxa"/>
              <w:left w:w="0" w:type="dxa"/>
              <w:bottom w:w="0" w:type="dxa"/>
              <w:right w:w="0" w:type="dxa"/>
            </w:tcMar>
            <w:vAlign w:val="center"/>
          </w:tcPr>
          <w:p w14:paraId="37B0703A"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2.00-10.00</w:t>
            </w:r>
          </w:p>
        </w:tc>
        <w:tc>
          <w:tcPr>
            <w:tcW w:w="0" w:type="auto"/>
            <w:shd w:val="clear" w:color="auto" w:fill="FFFFFF"/>
            <w:tcMar>
              <w:top w:w="0" w:type="dxa"/>
              <w:left w:w="0" w:type="dxa"/>
              <w:bottom w:w="0" w:type="dxa"/>
              <w:right w:w="0" w:type="dxa"/>
            </w:tcMar>
            <w:vAlign w:val="center"/>
          </w:tcPr>
          <w:p w14:paraId="06CE25EF"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2.00-10.00</w:t>
            </w:r>
          </w:p>
        </w:tc>
        <w:tc>
          <w:tcPr>
            <w:tcW w:w="0" w:type="auto"/>
            <w:shd w:val="clear" w:color="auto" w:fill="FFFFFF"/>
            <w:tcMar>
              <w:top w:w="0" w:type="dxa"/>
              <w:left w:w="0" w:type="dxa"/>
              <w:bottom w:w="0" w:type="dxa"/>
              <w:right w:w="0" w:type="dxa"/>
            </w:tcMar>
            <w:vAlign w:val="center"/>
          </w:tcPr>
          <w:p w14:paraId="2D91F287"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2.00-10.00</w:t>
            </w:r>
          </w:p>
        </w:tc>
        <w:tc>
          <w:tcPr>
            <w:tcW w:w="0" w:type="auto"/>
            <w:shd w:val="clear" w:color="auto" w:fill="FFFFFF"/>
            <w:tcMar>
              <w:top w:w="0" w:type="dxa"/>
              <w:left w:w="0" w:type="dxa"/>
              <w:bottom w:w="0" w:type="dxa"/>
              <w:right w:w="0" w:type="dxa"/>
            </w:tcMar>
            <w:vAlign w:val="center"/>
          </w:tcPr>
          <w:p w14:paraId="5312016E"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1.00-10.00</w:t>
            </w:r>
          </w:p>
        </w:tc>
        <w:tc>
          <w:tcPr>
            <w:tcW w:w="0" w:type="auto"/>
            <w:shd w:val="clear" w:color="auto" w:fill="FFFFFF"/>
            <w:tcMar>
              <w:top w:w="0" w:type="dxa"/>
              <w:left w:w="0" w:type="dxa"/>
              <w:bottom w:w="0" w:type="dxa"/>
              <w:right w:w="0" w:type="dxa"/>
            </w:tcMar>
            <w:vAlign w:val="center"/>
          </w:tcPr>
          <w:p w14:paraId="74CDB160" w14:textId="77777777" w:rsidR="004D7DCF" w:rsidRPr="00B61FE2" w:rsidRDefault="004D7DCF" w:rsidP="0054566B">
            <w:pPr>
              <w:spacing w:line="240" w:lineRule="auto"/>
              <w:ind w:left="100" w:right="100"/>
              <w:jc w:val="center"/>
              <w:rPr>
                <w:rFonts w:cs="Times New Roman"/>
              </w:rPr>
            </w:pPr>
          </w:p>
        </w:tc>
      </w:tr>
      <w:tr w:rsidR="004D7DCF" w:rsidRPr="00B61FE2" w14:paraId="1AB9E159" w14:textId="77777777" w:rsidTr="004D7DCF">
        <w:trPr>
          <w:cantSplit/>
          <w:jc w:val="center"/>
        </w:trPr>
        <w:tc>
          <w:tcPr>
            <w:tcW w:w="0" w:type="auto"/>
            <w:shd w:val="clear" w:color="auto" w:fill="FFFFFF"/>
            <w:tcMar>
              <w:top w:w="0" w:type="dxa"/>
              <w:left w:w="0" w:type="dxa"/>
              <w:bottom w:w="0" w:type="dxa"/>
              <w:right w:w="0" w:type="dxa"/>
            </w:tcMar>
          </w:tcPr>
          <w:p w14:paraId="21106CFC" w14:textId="77777777" w:rsidR="004D7DCF" w:rsidRPr="00B61FE2" w:rsidRDefault="004D7DCF" w:rsidP="0054566B">
            <w:pPr>
              <w:spacing w:line="240" w:lineRule="auto"/>
              <w:ind w:left="100" w:right="100"/>
              <w:rPr>
                <w:rFonts w:cs="Times New Roman"/>
              </w:rPr>
            </w:pPr>
            <w:r w:rsidRPr="00B61FE2">
              <w:rPr>
                <w:rFonts w:eastAsia="Helvetica" w:cs="Times New Roman"/>
                <w:b/>
                <w:color w:val="000000"/>
                <w:sz w:val="16"/>
                <w:szCs w:val="16"/>
              </w:rPr>
              <w:t>In a relationship, n (%)</w:t>
            </w:r>
          </w:p>
        </w:tc>
        <w:tc>
          <w:tcPr>
            <w:tcW w:w="0" w:type="auto"/>
            <w:shd w:val="clear" w:color="auto" w:fill="FFFFFF"/>
            <w:tcMar>
              <w:top w:w="0" w:type="dxa"/>
              <w:left w:w="0" w:type="dxa"/>
              <w:bottom w:w="0" w:type="dxa"/>
              <w:right w:w="0" w:type="dxa"/>
            </w:tcMar>
            <w:vAlign w:val="center"/>
          </w:tcPr>
          <w:p w14:paraId="0E31CDA0"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27AA30F1"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472461C5"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59C7A2B3"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5AB98897" w14:textId="77777777" w:rsidR="004D7DCF" w:rsidRPr="00B61FE2" w:rsidRDefault="004D7DCF" w:rsidP="0054566B">
            <w:pPr>
              <w:spacing w:line="240" w:lineRule="auto"/>
              <w:ind w:left="100" w:right="100"/>
              <w:jc w:val="center"/>
              <w:rPr>
                <w:rFonts w:cs="Times New Roman"/>
              </w:rPr>
            </w:pPr>
            <w:r w:rsidRPr="00B61FE2">
              <w:rPr>
                <w:rFonts w:eastAsia="Helvetica" w:cs="Times New Roman"/>
                <w:b/>
                <w:color w:val="000000"/>
                <w:sz w:val="16"/>
                <w:szCs w:val="16"/>
              </w:rPr>
              <w:t>0.004</w:t>
            </w:r>
          </w:p>
        </w:tc>
      </w:tr>
      <w:tr w:rsidR="004D7DCF" w:rsidRPr="00B61FE2" w14:paraId="7C0A8B63" w14:textId="77777777" w:rsidTr="004D7DCF">
        <w:trPr>
          <w:cantSplit/>
          <w:jc w:val="center"/>
        </w:trPr>
        <w:tc>
          <w:tcPr>
            <w:tcW w:w="0" w:type="auto"/>
            <w:shd w:val="clear" w:color="auto" w:fill="FFFFFF"/>
            <w:tcMar>
              <w:top w:w="0" w:type="dxa"/>
              <w:left w:w="0" w:type="dxa"/>
              <w:bottom w:w="0" w:type="dxa"/>
              <w:right w:w="0" w:type="dxa"/>
            </w:tcMar>
          </w:tcPr>
          <w:p w14:paraId="6806DAA9"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No</w:t>
            </w:r>
          </w:p>
        </w:tc>
        <w:tc>
          <w:tcPr>
            <w:tcW w:w="0" w:type="auto"/>
            <w:shd w:val="clear" w:color="auto" w:fill="FFFFFF"/>
            <w:tcMar>
              <w:top w:w="0" w:type="dxa"/>
              <w:left w:w="0" w:type="dxa"/>
              <w:bottom w:w="0" w:type="dxa"/>
              <w:right w:w="0" w:type="dxa"/>
            </w:tcMar>
            <w:vAlign w:val="center"/>
          </w:tcPr>
          <w:p w14:paraId="69FF8299"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44 (29)</w:t>
            </w:r>
          </w:p>
        </w:tc>
        <w:tc>
          <w:tcPr>
            <w:tcW w:w="0" w:type="auto"/>
            <w:shd w:val="clear" w:color="auto" w:fill="FFFFFF"/>
            <w:tcMar>
              <w:top w:w="0" w:type="dxa"/>
              <w:left w:w="0" w:type="dxa"/>
              <w:bottom w:w="0" w:type="dxa"/>
              <w:right w:w="0" w:type="dxa"/>
            </w:tcMar>
            <w:vAlign w:val="center"/>
          </w:tcPr>
          <w:p w14:paraId="0A42156E"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59 (23)</w:t>
            </w:r>
          </w:p>
        </w:tc>
        <w:tc>
          <w:tcPr>
            <w:tcW w:w="0" w:type="auto"/>
            <w:shd w:val="clear" w:color="auto" w:fill="FFFFFF"/>
            <w:tcMar>
              <w:top w:w="0" w:type="dxa"/>
              <w:left w:w="0" w:type="dxa"/>
              <w:bottom w:w="0" w:type="dxa"/>
              <w:right w:w="0" w:type="dxa"/>
            </w:tcMar>
            <w:vAlign w:val="center"/>
          </w:tcPr>
          <w:p w14:paraId="243CDB61"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19 (14)</w:t>
            </w:r>
          </w:p>
        </w:tc>
        <w:tc>
          <w:tcPr>
            <w:tcW w:w="0" w:type="auto"/>
            <w:shd w:val="clear" w:color="auto" w:fill="FFFFFF"/>
            <w:tcMar>
              <w:top w:w="0" w:type="dxa"/>
              <w:left w:w="0" w:type="dxa"/>
              <w:bottom w:w="0" w:type="dxa"/>
              <w:right w:w="0" w:type="dxa"/>
            </w:tcMar>
            <w:vAlign w:val="center"/>
          </w:tcPr>
          <w:p w14:paraId="4DB8D77A"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59 (29)</w:t>
            </w:r>
          </w:p>
        </w:tc>
        <w:tc>
          <w:tcPr>
            <w:tcW w:w="0" w:type="auto"/>
            <w:shd w:val="clear" w:color="auto" w:fill="FFFFFF"/>
            <w:tcMar>
              <w:top w:w="0" w:type="dxa"/>
              <w:left w:w="0" w:type="dxa"/>
              <w:bottom w:w="0" w:type="dxa"/>
              <w:right w:w="0" w:type="dxa"/>
            </w:tcMar>
            <w:vAlign w:val="center"/>
          </w:tcPr>
          <w:p w14:paraId="472F48D9" w14:textId="77777777" w:rsidR="004D7DCF" w:rsidRPr="00B61FE2" w:rsidRDefault="004D7DCF" w:rsidP="0054566B">
            <w:pPr>
              <w:spacing w:line="240" w:lineRule="auto"/>
              <w:ind w:left="100" w:right="100"/>
              <w:jc w:val="center"/>
              <w:rPr>
                <w:rFonts w:cs="Times New Roman"/>
              </w:rPr>
            </w:pPr>
          </w:p>
        </w:tc>
      </w:tr>
      <w:tr w:rsidR="004D7DCF" w:rsidRPr="00B61FE2" w14:paraId="69A3DE64" w14:textId="77777777" w:rsidTr="004D7DCF">
        <w:trPr>
          <w:cantSplit/>
          <w:jc w:val="center"/>
        </w:trPr>
        <w:tc>
          <w:tcPr>
            <w:tcW w:w="0" w:type="auto"/>
            <w:shd w:val="clear" w:color="auto" w:fill="FFFFFF"/>
            <w:tcMar>
              <w:top w:w="0" w:type="dxa"/>
              <w:left w:w="0" w:type="dxa"/>
              <w:bottom w:w="0" w:type="dxa"/>
              <w:right w:w="0" w:type="dxa"/>
            </w:tcMar>
          </w:tcPr>
          <w:p w14:paraId="3B925E02"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Yes</w:t>
            </w:r>
          </w:p>
        </w:tc>
        <w:tc>
          <w:tcPr>
            <w:tcW w:w="0" w:type="auto"/>
            <w:shd w:val="clear" w:color="auto" w:fill="FFFFFF"/>
            <w:tcMar>
              <w:top w:w="0" w:type="dxa"/>
              <w:left w:w="0" w:type="dxa"/>
              <w:bottom w:w="0" w:type="dxa"/>
              <w:right w:w="0" w:type="dxa"/>
            </w:tcMar>
            <w:vAlign w:val="center"/>
          </w:tcPr>
          <w:p w14:paraId="792D551B"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110 (71)</w:t>
            </w:r>
          </w:p>
        </w:tc>
        <w:tc>
          <w:tcPr>
            <w:tcW w:w="0" w:type="auto"/>
            <w:shd w:val="clear" w:color="auto" w:fill="FFFFFF"/>
            <w:tcMar>
              <w:top w:w="0" w:type="dxa"/>
              <w:left w:w="0" w:type="dxa"/>
              <w:bottom w:w="0" w:type="dxa"/>
              <w:right w:w="0" w:type="dxa"/>
            </w:tcMar>
            <w:vAlign w:val="center"/>
          </w:tcPr>
          <w:p w14:paraId="5B26D99A"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193 (77)</w:t>
            </w:r>
          </w:p>
        </w:tc>
        <w:tc>
          <w:tcPr>
            <w:tcW w:w="0" w:type="auto"/>
            <w:shd w:val="clear" w:color="auto" w:fill="FFFFFF"/>
            <w:tcMar>
              <w:top w:w="0" w:type="dxa"/>
              <w:left w:w="0" w:type="dxa"/>
              <w:bottom w:w="0" w:type="dxa"/>
              <w:right w:w="0" w:type="dxa"/>
            </w:tcMar>
            <w:vAlign w:val="center"/>
          </w:tcPr>
          <w:p w14:paraId="7C76DF41"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121 (86)</w:t>
            </w:r>
          </w:p>
        </w:tc>
        <w:tc>
          <w:tcPr>
            <w:tcW w:w="0" w:type="auto"/>
            <w:shd w:val="clear" w:color="auto" w:fill="FFFFFF"/>
            <w:tcMar>
              <w:top w:w="0" w:type="dxa"/>
              <w:left w:w="0" w:type="dxa"/>
              <w:bottom w:w="0" w:type="dxa"/>
              <w:right w:w="0" w:type="dxa"/>
            </w:tcMar>
            <w:vAlign w:val="center"/>
          </w:tcPr>
          <w:p w14:paraId="775FB98B"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143 (71)</w:t>
            </w:r>
          </w:p>
        </w:tc>
        <w:tc>
          <w:tcPr>
            <w:tcW w:w="0" w:type="auto"/>
            <w:shd w:val="clear" w:color="auto" w:fill="FFFFFF"/>
            <w:tcMar>
              <w:top w:w="0" w:type="dxa"/>
              <w:left w:w="0" w:type="dxa"/>
              <w:bottom w:w="0" w:type="dxa"/>
              <w:right w:w="0" w:type="dxa"/>
            </w:tcMar>
            <w:vAlign w:val="center"/>
          </w:tcPr>
          <w:p w14:paraId="2E5E104B" w14:textId="77777777" w:rsidR="004D7DCF" w:rsidRPr="00B61FE2" w:rsidRDefault="004D7DCF" w:rsidP="0054566B">
            <w:pPr>
              <w:spacing w:line="240" w:lineRule="auto"/>
              <w:ind w:left="100" w:right="100"/>
              <w:jc w:val="center"/>
              <w:rPr>
                <w:rFonts w:cs="Times New Roman"/>
              </w:rPr>
            </w:pPr>
          </w:p>
        </w:tc>
      </w:tr>
      <w:tr w:rsidR="004D7DCF" w:rsidRPr="00B61FE2" w14:paraId="14DDFB06" w14:textId="77777777" w:rsidTr="004D7DCF">
        <w:trPr>
          <w:cantSplit/>
          <w:jc w:val="center"/>
        </w:trPr>
        <w:tc>
          <w:tcPr>
            <w:tcW w:w="0" w:type="auto"/>
            <w:shd w:val="clear" w:color="auto" w:fill="FFFFFF"/>
            <w:tcMar>
              <w:top w:w="0" w:type="dxa"/>
              <w:left w:w="0" w:type="dxa"/>
              <w:bottom w:w="0" w:type="dxa"/>
              <w:right w:w="0" w:type="dxa"/>
            </w:tcMar>
          </w:tcPr>
          <w:p w14:paraId="4E9797AA" w14:textId="7DA2EB3C" w:rsidR="004D7DCF" w:rsidRPr="00B61FE2" w:rsidRDefault="001863DD" w:rsidP="0054566B">
            <w:pPr>
              <w:spacing w:line="240" w:lineRule="auto"/>
              <w:ind w:left="100" w:right="100"/>
              <w:rPr>
                <w:rFonts w:cs="Times New Roman"/>
              </w:rPr>
            </w:pPr>
            <w:r w:rsidRPr="00B61FE2">
              <w:rPr>
                <w:rFonts w:eastAsia="Helvetica" w:cs="Times New Roman"/>
                <w:b/>
                <w:color w:val="000000"/>
                <w:sz w:val="16"/>
                <w:szCs w:val="16"/>
              </w:rPr>
              <w:t>C</w:t>
            </w:r>
            <w:r w:rsidR="004D7DCF" w:rsidRPr="00B61FE2">
              <w:rPr>
                <w:rFonts w:eastAsia="Helvetica" w:cs="Times New Roman"/>
                <w:b/>
                <w:color w:val="000000"/>
                <w:sz w:val="16"/>
                <w:szCs w:val="16"/>
              </w:rPr>
              <w:t>ancer, n (%)</w:t>
            </w:r>
          </w:p>
        </w:tc>
        <w:tc>
          <w:tcPr>
            <w:tcW w:w="0" w:type="auto"/>
            <w:shd w:val="clear" w:color="auto" w:fill="FFFFFF"/>
            <w:tcMar>
              <w:top w:w="0" w:type="dxa"/>
              <w:left w:w="0" w:type="dxa"/>
              <w:bottom w:w="0" w:type="dxa"/>
              <w:right w:w="0" w:type="dxa"/>
            </w:tcMar>
            <w:vAlign w:val="center"/>
          </w:tcPr>
          <w:p w14:paraId="28A23FD5"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73779782"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4DFC3ADB"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606ABB4C"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79A04758" w14:textId="77777777" w:rsidR="004D7DCF" w:rsidRPr="00B61FE2" w:rsidRDefault="004D7DCF" w:rsidP="0054566B">
            <w:pPr>
              <w:spacing w:line="240" w:lineRule="auto"/>
              <w:ind w:left="100" w:right="100"/>
              <w:jc w:val="center"/>
              <w:rPr>
                <w:rFonts w:cs="Times New Roman"/>
              </w:rPr>
            </w:pPr>
            <w:r w:rsidRPr="00B61FE2">
              <w:rPr>
                <w:rFonts w:eastAsia="Helvetica" w:cs="Times New Roman"/>
                <w:b/>
                <w:color w:val="000000"/>
                <w:sz w:val="16"/>
                <w:szCs w:val="16"/>
              </w:rPr>
              <w:t>&lt;0.001</w:t>
            </w:r>
          </w:p>
        </w:tc>
      </w:tr>
      <w:tr w:rsidR="004D7DCF" w:rsidRPr="00B61FE2" w14:paraId="1AEA1287" w14:textId="77777777" w:rsidTr="004D7DCF">
        <w:trPr>
          <w:cantSplit/>
          <w:jc w:val="center"/>
        </w:trPr>
        <w:tc>
          <w:tcPr>
            <w:tcW w:w="0" w:type="auto"/>
            <w:shd w:val="clear" w:color="auto" w:fill="FFFFFF"/>
            <w:tcMar>
              <w:top w:w="0" w:type="dxa"/>
              <w:left w:w="0" w:type="dxa"/>
              <w:bottom w:w="0" w:type="dxa"/>
              <w:right w:w="0" w:type="dxa"/>
            </w:tcMar>
          </w:tcPr>
          <w:p w14:paraId="22F3D8FE"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Never had cancer</w:t>
            </w:r>
          </w:p>
        </w:tc>
        <w:tc>
          <w:tcPr>
            <w:tcW w:w="0" w:type="auto"/>
            <w:shd w:val="clear" w:color="auto" w:fill="FFFFFF"/>
            <w:tcMar>
              <w:top w:w="0" w:type="dxa"/>
              <w:left w:w="0" w:type="dxa"/>
              <w:bottom w:w="0" w:type="dxa"/>
              <w:right w:w="0" w:type="dxa"/>
            </w:tcMar>
            <w:vAlign w:val="center"/>
          </w:tcPr>
          <w:p w14:paraId="7FD84A82"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124 (81)</w:t>
            </w:r>
          </w:p>
        </w:tc>
        <w:tc>
          <w:tcPr>
            <w:tcW w:w="0" w:type="auto"/>
            <w:shd w:val="clear" w:color="auto" w:fill="FFFFFF"/>
            <w:tcMar>
              <w:top w:w="0" w:type="dxa"/>
              <w:left w:w="0" w:type="dxa"/>
              <w:bottom w:w="0" w:type="dxa"/>
              <w:right w:w="0" w:type="dxa"/>
            </w:tcMar>
            <w:vAlign w:val="center"/>
          </w:tcPr>
          <w:p w14:paraId="27AF4CF2"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187 (74)</w:t>
            </w:r>
          </w:p>
        </w:tc>
        <w:tc>
          <w:tcPr>
            <w:tcW w:w="0" w:type="auto"/>
            <w:shd w:val="clear" w:color="auto" w:fill="FFFFFF"/>
            <w:tcMar>
              <w:top w:w="0" w:type="dxa"/>
              <w:left w:w="0" w:type="dxa"/>
              <w:bottom w:w="0" w:type="dxa"/>
              <w:right w:w="0" w:type="dxa"/>
            </w:tcMar>
            <w:vAlign w:val="center"/>
          </w:tcPr>
          <w:p w14:paraId="0B27B32A"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84 (60)</w:t>
            </w:r>
          </w:p>
        </w:tc>
        <w:tc>
          <w:tcPr>
            <w:tcW w:w="0" w:type="auto"/>
            <w:shd w:val="clear" w:color="auto" w:fill="FFFFFF"/>
            <w:tcMar>
              <w:top w:w="0" w:type="dxa"/>
              <w:left w:w="0" w:type="dxa"/>
              <w:bottom w:w="0" w:type="dxa"/>
              <w:right w:w="0" w:type="dxa"/>
            </w:tcMar>
            <w:vAlign w:val="center"/>
          </w:tcPr>
          <w:p w14:paraId="0D10FE2B"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87 (43)</w:t>
            </w:r>
          </w:p>
        </w:tc>
        <w:tc>
          <w:tcPr>
            <w:tcW w:w="0" w:type="auto"/>
            <w:shd w:val="clear" w:color="auto" w:fill="FFFFFF"/>
            <w:tcMar>
              <w:top w:w="0" w:type="dxa"/>
              <w:left w:w="0" w:type="dxa"/>
              <w:bottom w:w="0" w:type="dxa"/>
              <w:right w:w="0" w:type="dxa"/>
            </w:tcMar>
            <w:vAlign w:val="center"/>
          </w:tcPr>
          <w:p w14:paraId="5FF37C07" w14:textId="77777777" w:rsidR="004D7DCF" w:rsidRPr="00B61FE2" w:rsidRDefault="004D7DCF" w:rsidP="0054566B">
            <w:pPr>
              <w:spacing w:line="240" w:lineRule="auto"/>
              <w:ind w:left="100" w:right="100"/>
              <w:jc w:val="center"/>
              <w:rPr>
                <w:rFonts w:cs="Times New Roman"/>
              </w:rPr>
            </w:pPr>
          </w:p>
        </w:tc>
      </w:tr>
      <w:tr w:rsidR="004D7DCF" w:rsidRPr="00B61FE2" w14:paraId="6D322C73" w14:textId="77777777" w:rsidTr="004D7DCF">
        <w:trPr>
          <w:cantSplit/>
          <w:jc w:val="center"/>
        </w:trPr>
        <w:tc>
          <w:tcPr>
            <w:tcW w:w="0" w:type="auto"/>
            <w:shd w:val="clear" w:color="auto" w:fill="FFFFFF"/>
            <w:tcMar>
              <w:top w:w="0" w:type="dxa"/>
              <w:left w:w="0" w:type="dxa"/>
              <w:bottom w:w="0" w:type="dxa"/>
              <w:right w:w="0" w:type="dxa"/>
            </w:tcMar>
          </w:tcPr>
          <w:p w14:paraId="20D593CB"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Currently undergoing cancer treatment</w:t>
            </w:r>
          </w:p>
        </w:tc>
        <w:tc>
          <w:tcPr>
            <w:tcW w:w="0" w:type="auto"/>
            <w:shd w:val="clear" w:color="auto" w:fill="FFFFFF"/>
            <w:tcMar>
              <w:top w:w="0" w:type="dxa"/>
              <w:left w:w="0" w:type="dxa"/>
              <w:bottom w:w="0" w:type="dxa"/>
              <w:right w:w="0" w:type="dxa"/>
            </w:tcMar>
            <w:vAlign w:val="center"/>
          </w:tcPr>
          <w:p w14:paraId="3C93A8EA"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9 (5.8)</w:t>
            </w:r>
          </w:p>
        </w:tc>
        <w:tc>
          <w:tcPr>
            <w:tcW w:w="0" w:type="auto"/>
            <w:shd w:val="clear" w:color="auto" w:fill="FFFFFF"/>
            <w:tcMar>
              <w:top w:w="0" w:type="dxa"/>
              <w:left w:w="0" w:type="dxa"/>
              <w:bottom w:w="0" w:type="dxa"/>
              <w:right w:w="0" w:type="dxa"/>
            </w:tcMar>
            <w:vAlign w:val="center"/>
          </w:tcPr>
          <w:p w14:paraId="07C3EE81"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25 (9.9)</w:t>
            </w:r>
          </w:p>
        </w:tc>
        <w:tc>
          <w:tcPr>
            <w:tcW w:w="0" w:type="auto"/>
            <w:shd w:val="clear" w:color="auto" w:fill="FFFFFF"/>
            <w:tcMar>
              <w:top w:w="0" w:type="dxa"/>
              <w:left w:w="0" w:type="dxa"/>
              <w:bottom w:w="0" w:type="dxa"/>
              <w:right w:w="0" w:type="dxa"/>
            </w:tcMar>
            <w:vAlign w:val="center"/>
          </w:tcPr>
          <w:p w14:paraId="02A18802"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21 (15)</w:t>
            </w:r>
          </w:p>
        </w:tc>
        <w:tc>
          <w:tcPr>
            <w:tcW w:w="0" w:type="auto"/>
            <w:shd w:val="clear" w:color="auto" w:fill="FFFFFF"/>
            <w:tcMar>
              <w:top w:w="0" w:type="dxa"/>
              <w:left w:w="0" w:type="dxa"/>
              <w:bottom w:w="0" w:type="dxa"/>
              <w:right w:w="0" w:type="dxa"/>
            </w:tcMar>
            <w:vAlign w:val="center"/>
          </w:tcPr>
          <w:p w14:paraId="09EB7099"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44 (22)</w:t>
            </w:r>
          </w:p>
        </w:tc>
        <w:tc>
          <w:tcPr>
            <w:tcW w:w="0" w:type="auto"/>
            <w:shd w:val="clear" w:color="auto" w:fill="FFFFFF"/>
            <w:tcMar>
              <w:top w:w="0" w:type="dxa"/>
              <w:left w:w="0" w:type="dxa"/>
              <w:bottom w:w="0" w:type="dxa"/>
              <w:right w:w="0" w:type="dxa"/>
            </w:tcMar>
            <w:vAlign w:val="center"/>
          </w:tcPr>
          <w:p w14:paraId="284B5615" w14:textId="77777777" w:rsidR="004D7DCF" w:rsidRPr="00B61FE2" w:rsidRDefault="004D7DCF" w:rsidP="0054566B">
            <w:pPr>
              <w:spacing w:line="240" w:lineRule="auto"/>
              <w:ind w:left="100" w:right="100"/>
              <w:jc w:val="center"/>
              <w:rPr>
                <w:rFonts w:cs="Times New Roman"/>
              </w:rPr>
            </w:pPr>
          </w:p>
        </w:tc>
      </w:tr>
      <w:tr w:rsidR="004D7DCF" w:rsidRPr="00B61FE2" w14:paraId="2F5A6E4E" w14:textId="77777777" w:rsidTr="004D7DCF">
        <w:trPr>
          <w:cantSplit/>
          <w:jc w:val="center"/>
        </w:trPr>
        <w:tc>
          <w:tcPr>
            <w:tcW w:w="0" w:type="auto"/>
            <w:shd w:val="clear" w:color="auto" w:fill="FFFFFF"/>
            <w:tcMar>
              <w:top w:w="0" w:type="dxa"/>
              <w:left w:w="0" w:type="dxa"/>
              <w:bottom w:w="0" w:type="dxa"/>
              <w:right w:w="0" w:type="dxa"/>
            </w:tcMar>
          </w:tcPr>
          <w:p w14:paraId="38E017A6"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Had cancer</w:t>
            </w:r>
          </w:p>
        </w:tc>
        <w:tc>
          <w:tcPr>
            <w:tcW w:w="0" w:type="auto"/>
            <w:shd w:val="clear" w:color="auto" w:fill="FFFFFF"/>
            <w:tcMar>
              <w:top w:w="0" w:type="dxa"/>
              <w:left w:w="0" w:type="dxa"/>
              <w:bottom w:w="0" w:type="dxa"/>
              <w:right w:w="0" w:type="dxa"/>
            </w:tcMar>
            <w:vAlign w:val="center"/>
          </w:tcPr>
          <w:p w14:paraId="07F811B3"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21 (14)</w:t>
            </w:r>
          </w:p>
        </w:tc>
        <w:tc>
          <w:tcPr>
            <w:tcW w:w="0" w:type="auto"/>
            <w:shd w:val="clear" w:color="auto" w:fill="FFFFFF"/>
            <w:tcMar>
              <w:top w:w="0" w:type="dxa"/>
              <w:left w:w="0" w:type="dxa"/>
              <w:bottom w:w="0" w:type="dxa"/>
              <w:right w:w="0" w:type="dxa"/>
            </w:tcMar>
            <w:vAlign w:val="center"/>
          </w:tcPr>
          <w:p w14:paraId="52CBC410"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40 (16)</w:t>
            </w:r>
          </w:p>
        </w:tc>
        <w:tc>
          <w:tcPr>
            <w:tcW w:w="0" w:type="auto"/>
            <w:shd w:val="clear" w:color="auto" w:fill="FFFFFF"/>
            <w:tcMar>
              <w:top w:w="0" w:type="dxa"/>
              <w:left w:w="0" w:type="dxa"/>
              <w:bottom w:w="0" w:type="dxa"/>
              <w:right w:w="0" w:type="dxa"/>
            </w:tcMar>
            <w:vAlign w:val="center"/>
          </w:tcPr>
          <w:p w14:paraId="6E2D70F4"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35 (25)</w:t>
            </w:r>
          </w:p>
        </w:tc>
        <w:tc>
          <w:tcPr>
            <w:tcW w:w="0" w:type="auto"/>
            <w:shd w:val="clear" w:color="auto" w:fill="FFFFFF"/>
            <w:tcMar>
              <w:top w:w="0" w:type="dxa"/>
              <w:left w:w="0" w:type="dxa"/>
              <w:bottom w:w="0" w:type="dxa"/>
              <w:right w:w="0" w:type="dxa"/>
            </w:tcMar>
            <w:vAlign w:val="center"/>
          </w:tcPr>
          <w:p w14:paraId="605323FE"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71 (35)</w:t>
            </w:r>
          </w:p>
        </w:tc>
        <w:tc>
          <w:tcPr>
            <w:tcW w:w="0" w:type="auto"/>
            <w:shd w:val="clear" w:color="auto" w:fill="FFFFFF"/>
            <w:tcMar>
              <w:top w:w="0" w:type="dxa"/>
              <w:left w:w="0" w:type="dxa"/>
              <w:bottom w:w="0" w:type="dxa"/>
              <w:right w:w="0" w:type="dxa"/>
            </w:tcMar>
            <w:vAlign w:val="center"/>
          </w:tcPr>
          <w:p w14:paraId="7098C214" w14:textId="77777777" w:rsidR="004D7DCF" w:rsidRPr="00B61FE2" w:rsidRDefault="004D7DCF" w:rsidP="0054566B">
            <w:pPr>
              <w:spacing w:line="240" w:lineRule="auto"/>
              <w:ind w:left="100" w:right="100"/>
              <w:jc w:val="center"/>
              <w:rPr>
                <w:rFonts w:cs="Times New Roman"/>
              </w:rPr>
            </w:pPr>
          </w:p>
        </w:tc>
      </w:tr>
      <w:tr w:rsidR="004D7DCF" w:rsidRPr="00B61FE2" w14:paraId="61E20704" w14:textId="77777777" w:rsidTr="004D7DCF">
        <w:trPr>
          <w:cantSplit/>
          <w:jc w:val="center"/>
        </w:trPr>
        <w:tc>
          <w:tcPr>
            <w:tcW w:w="0" w:type="auto"/>
            <w:shd w:val="clear" w:color="auto" w:fill="FFFFFF"/>
            <w:tcMar>
              <w:top w:w="0" w:type="dxa"/>
              <w:left w:w="0" w:type="dxa"/>
              <w:bottom w:w="0" w:type="dxa"/>
              <w:right w:w="0" w:type="dxa"/>
            </w:tcMar>
          </w:tcPr>
          <w:p w14:paraId="3B4675B0" w14:textId="77777777" w:rsidR="004D7DCF" w:rsidRPr="00B61FE2" w:rsidRDefault="004D7DCF" w:rsidP="0054566B">
            <w:pPr>
              <w:spacing w:line="240" w:lineRule="auto"/>
              <w:ind w:left="100" w:right="100"/>
              <w:rPr>
                <w:rFonts w:cs="Times New Roman"/>
              </w:rPr>
            </w:pPr>
            <w:r w:rsidRPr="00B61FE2">
              <w:rPr>
                <w:rFonts w:eastAsia="Helvetica" w:cs="Times New Roman"/>
                <w:b/>
                <w:color w:val="000000"/>
                <w:sz w:val="16"/>
                <w:szCs w:val="16"/>
              </w:rPr>
              <w:t>Other chronic diseases than cancer, n (%)</w:t>
            </w:r>
          </w:p>
        </w:tc>
        <w:tc>
          <w:tcPr>
            <w:tcW w:w="0" w:type="auto"/>
            <w:shd w:val="clear" w:color="auto" w:fill="FFFFFF"/>
            <w:tcMar>
              <w:top w:w="0" w:type="dxa"/>
              <w:left w:w="0" w:type="dxa"/>
              <w:bottom w:w="0" w:type="dxa"/>
              <w:right w:w="0" w:type="dxa"/>
            </w:tcMar>
            <w:vAlign w:val="center"/>
          </w:tcPr>
          <w:p w14:paraId="191DA221"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20E18084"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060C0818"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169F46C8"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776B13C3" w14:textId="77777777" w:rsidR="004D7DCF" w:rsidRPr="00B61FE2" w:rsidRDefault="004D7DCF" w:rsidP="0054566B">
            <w:pPr>
              <w:spacing w:line="240" w:lineRule="auto"/>
              <w:ind w:left="100" w:right="100"/>
              <w:jc w:val="center"/>
              <w:rPr>
                <w:rFonts w:cs="Times New Roman"/>
              </w:rPr>
            </w:pPr>
            <w:r w:rsidRPr="00B61FE2">
              <w:rPr>
                <w:rFonts w:eastAsia="Helvetica" w:cs="Times New Roman"/>
                <w:b/>
                <w:color w:val="000000"/>
                <w:sz w:val="16"/>
                <w:szCs w:val="16"/>
              </w:rPr>
              <w:t>&lt;0.001</w:t>
            </w:r>
          </w:p>
        </w:tc>
      </w:tr>
      <w:tr w:rsidR="004D7DCF" w:rsidRPr="00B61FE2" w14:paraId="5B110ACC" w14:textId="77777777" w:rsidTr="004D7DCF">
        <w:trPr>
          <w:cantSplit/>
          <w:jc w:val="center"/>
        </w:trPr>
        <w:tc>
          <w:tcPr>
            <w:tcW w:w="0" w:type="auto"/>
            <w:shd w:val="clear" w:color="auto" w:fill="FFFFFF"/>
            <w:tcMar>
              <w:top w:w="0" w:type="dxa"/>
              <w:left w:w="0" w:type="dxa"/>
              <w:bottom w:w="0" w:type="dxa"/>
              <w:right w:w="0" w:type="dxa"/>
            </w:tcMar>
          </w:tcPr>
          <w:p w14:paraId="373402F0"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No chronic disease</w:t>
            </w:r>
          </w:p>
        </w:tc>
        <w:tc>
          <w:tcPr>
            <w:tcW w:w="0" w:type="auto"/>
            <w:shd w:val="clear" w:color="auto" w:fill="FFFFFF"/>
            <w:tcMar>
              <w:top w:w="0" w:type="dxa"/>
              <w:left w:w="0" w:type="dxa"/>
              <w:bottom w:w="0" w:type="dxa"/>
              <w:right w:w="0" w:type="dxa"/>
            </w:tcMar>
            <w:vAlign w:val="center"/>
          </w:tcPr>
          <w:p w14:paraId="61618CE6"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139 (90)</w:t>
            </w:r>
          </w:p>
        </w:tc>
        <w:tc>
          <w:tcPr>
            <w:tcW w:w="0" w:type="auto"/>
            <w:shd w:val="clear" w:color="auto" w:fill="FFFFFF"/>
            <w:tcMar>
              <w:top w:w="0" w:type="dxa"/>
              <w:left w:w="0" w:type="dxa"/>
              <w:bottom w:w="0" w:type="dxa"/>
              <w:right w:w="0" w:type="dxa"/>
            </w:tcMar>
            <w:vAlign w:val="center"/>
          </w:tcPr>
          <w:p w14:paraId="766739FB"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213 (85)</w:t>
            </w:r>
          </w:p>
        </w:tc>
        <w:tc>
          <w:tcPr>
            <w:tcW w:w="0" w:type="auto"/>
            <w:shd w:val="clear" w:color="auto" w:fill="FFFFFF"/>
            <w:tcMar>
              <w:top w:w="0" w:type="dxa"/>
              <w:left w:w="0" w:type="dxa"/>
              <w:bottom w:w="0" w:type="dxa"/>
              <w:right w:w="0" w:type="dxa"/>
            </w:tcMar>
            <w:vAlign w:val="center"/>
          </w:tcPr>
          <w:p w14:paraId="712837A2"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100 (71)</w:t>
            </w:r>
          </w:p>
        </w:tc>
        <w:tc>
          <w:tcPr>
            <w:tcW w:w="0" w:type="auto"/>
            <w:shd w:val="clear" w:color="auto" w:fill="FFFFFF"/>
            <w:tcMar>
              <w:top w:w="0" w:type="dxa"/>
              <w:left w:w="0" w:type="dxa"/>
              <w:bottom w:w="0" w:type="dxa"/>
              <w:right w:w="0" w:type="dxa"/>
            </w:tcMar>
            <w:vAlign w:val="center"/>
          </w:tcPr>
          <w:p w14:paraId="2EEB3FF5"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114 (56)</w:t>
            </w:r>
          </w:p>
        </w:tc>
        <w:tc>
          <w:tcPr>
            <w:tcW w:w="0" w:type="auto"/>
            <w:shd w:val="clear" w:color="auto" w:fill="FFFFFF"/>
            <w:tcMar>
              <w:top w:w="0" w:type="dxa"/>
              <w:left w:w="0" w:type="dxa"/>
              <w:bottom w:w="0" w:type="dxa"/>
              <w:right w:w="0" w:type="dxa"/>
            </w:tcMar>
            <w:vAlign w:val="center"/>
          </w:tcPr>
          <w:p w14:paraId="12016875" w14:textId="77777777" w:rsidR="004D7DCF" w:rsidRPr="00B61FE2" w:rsidRDefault="004D7DCF" w:rsidP="0054566B">
            <w:pPr>
              <w:spacing w:line="240" w:lineRule="auto"/>
              <w:ind w:left="100" w:right="100"/>
              <w:jc w:val="center"/>
              <w:rPr>
                <w:rFonts w:cs="Times New Roman"/>
              </w:rPr>
            </w:pPr>
          </w:p>
        </w:tc>
      </w:tr>
      <w:tr w:rsidR="004D7DCF" w:rsidRPr="00B61FE2" w14:paraId="74EEBE33" w14:textId="77777777" w:rsidTr="004D7DCF">
        <w:trPr>
          <w:cantSplit/>
          <w:jc w:val="center"/>
        </w:trPr>
        <w:tc>
          <w:tcPr>
            <w:tcW w:w="0" w:type="auto"/>
            <w:shd w:val="clear" w:color="auto" w:fill="FFFFFF"/>
            <w:tcMar>
              <w:top w:w="0" w:type="dxa"/>
              <w:left w:w="0" w:type="dxa"/>
              <w:bottom w:w="0" w:type="dxa"/>
              <w:right w:w="0" w:type="dxa"/>
            </w:tcMar>
          </w:tcPr>
          <w:p w14:paraId="37D81A16"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Chronic weakening disease</w:t>
            </w:r>
          </w:p>
        </w:tc>
        <w:tc>
          <w:tcPr>
            <w:tcW w:w="0" w:type="auto"/>
            <w:shd w:val="clear" w:color="auto" w:fill="FFFFFF"/>
            <w:tcMar>
              <w:top w:w="0" w:type="dxa"/>
              <w:left w:w="0" w:type="dxa"/>
              <w:bottom w:w="0" w:type="dxa"/>
              <w:right w:w="0" w:type="dxa"/>
            </w:tcMar>
            <w:vAlign w:val="center"/>
          </w:tcPr>
          <w:p w14:paraId="786D9FFF"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4 (2.6)</w:t>
            </w:r>
          </w:p>
        </w:tc>
        <w:tc>
          <w:tcPr>
            <w:tcW w:w="0" w:type="auto"/>
            <w:shd w:val="clear" w:color="auto" w:fill="FFFFFF"/>
            <w:tcMar>
              <w:top w:w="0" w:type="dxa"/>
              <w:left w:w="0" w:type="dxa"/>
              <w:bottom w:w="0" w:type="dxa"/>
              <w:right w:w="0" w:type="dxa"/>
            </w:tcMar>
            <w:vAlign w:val="center"/>
          </w:tcPr>
          <w:p w14:paraId="209FE9F5"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17 (6.7)</w:t>
            </w:r>
          </w:p>
        </w:tc>
        <w:tc>
          <w:tcPr>
            <w:tcW w:w="0" w:type="auto"/>
            <w:shd w:val="clear" w:color="auto" w:fill="FFFFFF"/>
            <w:tcMar>
              <w:top w:w="0" w:type="dxa"/>
              <w:left w:w="0" w:type="dxa"/>
              <w:bottom w:w="0" w:type="dxa"/>
              <w:right w:w="0" w:type="dxa"/>
            </w:tcMar>
            <w:vAlign w:val="center"/>
          </w:tcPr>
          <w:p w14:paraId="31DF1A45"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23 (16)</w:t>
            </w:r>
          </w:p>
        </w:tc>
        <w:tc>
          <w:tcPr>
            <w:tcW w:w="0" w:type="auto"/>
            <w:shd w:val="clear" w:color="auto" w:fill="FFFFFF"/>
            <w:tcMar>
              <w:top w:w="0" w:type="dxa"/>
              <w:left w:w="0" w:type="dxa"/>
              <w:bottom w:w="0" w:type="dxa"/>
              <w:right w:w="0" w:type="dxa"/>
            </w:tcMar>
            <w:vAlign w:val="center"/>
          </w:tcPr>
          <w:p w14:paraId="56FFA0BB"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51 (25)</w:t>
            </w:r>
          </w:p>
        </w:tc>
        <w:tc>
          <w:tcPr>
            <w:tcW w:w="0" w:type="auto"/>
            <w:shd w:val="clear" w:color="auto" w:fill="FFFFFF"/>
            <w:tcMar>
              <w:top w:w="0" w:type="dxa"/>
              <w:left w:w="0" w:type="dxa"/>
              <w:bottom w:w="0" w:type="dxa"/>
              <w:right w:w="0" w:type="dxa"/>
            </w:tcMar>
            <w:vAlign w:val="center"/>
          </w:tcPr>
          <w:p w14:paraId="27C613B5" w14:textId="77777777" w:rsidR="004D7DCF" w:rsidRPr="00B61FE2" w:rsidRDefault="004D7DCF" w:rsidP="0054566B">
            <w:pPr>
              <w:spacing w:line="240" w:lineRule="auto"/>
              <w:ind w:left="100" w:right="100"/>
              <w:jc w:val="center"/>
              <w:rPr>
                <w:rFonts w:cs="Times New Roman"/>
              </w:rPr>
            </w:pPr>
          </w:p>
        </w:tc>
      </w:tr>
      <w:tr w:rsidR="004D7DCF" w:rsidRPr="00B61FE2" w14:paraId="0022B928" w14:textId="77777777" w:rsidTr="004D7DCF">
        <w:trPr>
          <w:cantSplit/>
          <w:jc w:val="center"/>
        </w:trPr>
        <w:tc>
          <w:tcPr>
            <w:tcW w:w="0" w:type="auto"/>
            <w:shd w:val="clear" w:color="auto" w:fill="FFFFFF"/>
            <w:tcMar>
              <w:top w:w="0" w:type="dxa"/>
              <w:left w:w="0" w:type="dxa"/>
              <w:bottom w:w="0" w:type="dxa"/>
              <w:right w:w="0" w:type="dxa"/>
            </w:tcMar>
          </w:tcPr>
          <w:p w14:paraId="06039441"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Other chronic disease</w:t>
            </w:r>
          </w:p>
        </w:tc>
        <w:tc>
          <w:tcPr>
            <w:tcW w:w="0" w:type="auto"/>
            <w:shd w:val="clear" w:color="auto" w:fill="FFFFFF"/>
            <w:tcMar>
              <w:top w:w="0" w:type="dxa"/>
              <w:left w:w="0" w:type="dxa"/>
              <w:bottom w:w="0" w:type="dxa"/>
              <w:right w:w="0" w:type="dxa"/>
            </w:tcMar>
            <w:vAlign w:val="center"/>
          </w:tcPr>
          <w:p w14:paraId="525B407A"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11 (7.1)</w:t>
            </w:r>
          </w:p>
        </w:tc>
        <w:tc>
          <w:tcPr>
            <w:tcW w:w="0" w:type="auto"/>
            <w:shd w:val="clear" w:color="auto" w:fill="FFFFFF"/>
            <w:tcMar>
              <w:top w:w="0" w:type="dxa"/>
              <w:left w:w="0" w:type="dxa"/>
              <w:bottom w:w="0" w:type="dxa"/>
              <w:right w:w="0" w:type="dxa"/>
            </w:tcMar>
            <w:vAlign w:val="center"/>
          </w:tcPr>
          <w:p w14:paraId="11C5715F"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22 (8.7)</w:t>
            </w:r>
          </w:p>
        </w:tc>
        <w:tc>
          <w:tcPr>
            <w:tcW w:w="0" w:type="auto"/>
            <w:shd w:val="clear" w:color="auto" w:fill="FFFFFF"/>
            <w:tcMar>
              <w:top w:w="0" w:type="dxa"/>
              <w:left w:w="0" w:type="dxa"/>
              <w:bottom w:w="0" w:type="dxa"/>
              <w:right w:w="0" w:type="dxa"/>
            </w:tcMar>
            <w:vAlign w:val="center"/>
          </w:tcPr>
          <w:p w14:paraId="5E9B1650"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17 (12)</w:t>
            </w:r>
          </w:p>
        </w:tc>
        <w:tc>
          <w:tcPr>
            <w:tcW w:w="0" w:type="auto"/>
            <w:shd w:val="clear" w:color="auto" w:fill="FFFFFF"/>
            <w:tcMar>
              <w:top w:w="0" w:type="dxa"/>
              <w:left w:w="0" w:type="dxa"/>
              <w:bottom w:w="0" w:type="dxa"/>
              <w:right w:w="0" w:type="dxa"/>
            </w:tcMar>
            <w:vAlign w:val="center"/>
          </w:tcPr>
          <w:p w14:paraId="7EB3DBDE"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37 (18)</w:t>
            </w:r>
          </w:p>
        </w:tc>
        <w:tc>
          <w:tcPr>
            <w:tcW w:w="0" w:type="auto"/>
            <w:shd w:val="clear" w:color="auto" w:fill="FFFFFF"/>
            <w:tcMar>
              <w:top w:w="0" w:type="dxa"/>
              <w:left w:w="0" w:type="dxa"/>
              <w:bottom w:w="0" w:type="dxa"/>
              <w:right w:w="0" w:type="dxa"/>
            </w:tcMar>
            <w:vAlign w:val="center"/>
          </w:tcPr>
          <w:p w14:paraId="5506C790" w14:textId="77777777" w:rsidR="004D7DCF" w:rsidRPr="00B61FE2" w:rsidRDefault="004D7DCF" w:rsidP="0054566B">
            <w:pPr>
              <w:spacing w:line="240" w:lineRule="auto"/>
              <w:ind w:left="100" w:right="100"/>
              <w:jc w:val="center"/>
              <w:rPr>
                <w:rFonts w:cs="Times New Roman"/>
              </w:rPr>
            </w:pPr>
          </w:p>
        </w:tc>
      </w:tr>
      <w:tr w:rsidR="004D7DCF" w:rsidRPr="00B61FE2" w14:paraId="5F0DED87" w14:textId="77777777" w:rsidTr="004D7DCF">
        <w:trPr>
          <w:cantSplit/>
          <w:jc w:val="center"/>
        </w:trPr>
        <w:tc>
          <w:tcPr>
            <w:tcW w:w="0" w:type="auto"/>
            <w:shd w:val="clear" w:color="auto" w:fill="FFFFFF"/>
            <w:tcMar>
              <w:top w:w="0" w:type="dxa"/>
              <w:left w:w="0" w:type="dxa"/>
              <w:bottom w:w="0" w:type="dxa"/>
              <w:right w:w="0" w:type="dxa"/>
            </w:tcMar>
          </w:tcPr>
          <w:p w14:paraId="4F25DED7" w14:textId="77777777" w:rsidR="004D7DCF" w:rsidRPr="00B61FE2" w:rsidRDefault="004D7DCF" w:rsidP="0054566B">
            <w:pPr>
              <w:spacing w:line="240" w:lineRule="auto"/>
              <w:ind w:left="100" w:right="100"/>
              <w:rPr>
                <w:rFonts w:cs="Times New Roman"/>
              </w:rPr>
            </w:pPr>
            <w:r w:rsidRPr="00B61FE2">
              <w:rPr>
                <w:rFonts w:eastAsia="Helvetica" w:cs="Times New Roman"/>
                <w:b/>
                <w:color w:val="000000"/>
                <w:sz w:val="16"/>
                <w:szCs w:val="16"/>
              </w:rPr>
              <w:t>Had at least one relative with covid-19, n (%)</w:t>
            </w:r>
          </w:p>
        </w:tc>
        <w:tc>
          <w:tcPr>
            <w:tcW w:w="0" w:type="auto"/>
            <w:shd w:val="clear" w:color="auto" w:fill="FFFFFF"/>
            <w:tcMar>
              <w:top w:w="0" w:type="dxa"/>
              <w:left w:w="0" w:type="dxa"/>
              <w:bottom w:w="0" w:type="dxa"/>
              <w:right w:w="0" w:type="dxa"/>
            </w:tcMar>
            <w:vAlign w:val="center"/>
          </w:tcPr>
          <w:p w14:paraId="7AE2B77E"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66A65FBF"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17B40FB6"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71CB6D1D"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2425F3FD" w14:textId="77777777" w:rsidR="004D7DCF" w:rsidRPr="00B61FE2" w:rsidRDefault="004D7DCF" w:rsidP="0054566B">
            <w:pPr>
              <w:spacing w:line="240" w:lineRule="auto"/>
              <w:ind w:left="100" w:right="100"/>
              <w:jc w:val="center"/>
              <w:rPr>
                <w:rFonts w:cs="Times New Roman"/>
              </w:rPr>
            </w:pPr>
            <w:r w:rsidRPr="00B61FE2">
              <w:rPr>
                <w:rFonts w:eastAsia="Helvetica" w:cs="Times New Roman"/>
                <w:b/>
                <w:color w:val="000000"/>
                <w:sz w:val="16"/>
                <w:szCs w:val="16"/>
              </w:rPr>
              <w:t>0.041</w:t>
            </w:r>
          </w:p>
        </w:tc>
      </w:tr>
      <w:tr w:rsidR="004D7DCF" w:rsidRPr="00B61FE2" w14:paraId="2FCD56D3" w14:textId="77777777" w:rsidTr="004D7DCF">
        <w:trPr>
          <w:cantSplit/>
          <w:jc w:val="center"/>
        </w:trPr>
        <w:tc>
          <w:tcPr>
            <w:tcW w:w="0" w:type="auto"/>
            <w:shd w:val="clear" w:color="auto" w:fill="FFFFFF"/>
            <w:tcMar>
              <w:top w:w="0" w:type="dxa"/>
              <w:left w:w="0" w:type="dxa"/>
              <w:bottom w:w="0" w:type="dxa"/>
              <w:right w:w="0" w:type="dxa"/>
            </w:tcMar>
          </w:tcPr>
          <w:p w14:paraId="345E2BDC"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No</w:t>
            </w:r>
          </w:p>
        </w:tc>
        <w:tc>
          <w:tcPr>
            <w:tcW w:w="0" w:type="auto"/>
            <w:shd w:val="clear" w:color="auto" w:fill="FFFFFF"/>
            <w:tcMar>
              <w:top w:w="0" w:type="dxa"/>
              <w:left w:w="0" w:type="dxa"/>
              <w:bottom w:w="0" w:type="dxa"/>
              <w:right w:w="0" w:type="dxa"/>
            </w:tcMar>
            <w:vAlign w:val="center"/>
          </w:tcPr>
          <w:p w14:paraId="1BC56C45"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96 (62)</w:t>
            </w:r>
          </w:p>
        </w:tc>
        <w:tc>
          <w:tcPr>
            <w:tcW w:w="0" w:type="auto"/>
            <w:shd w:val="clear" w:color="auto" w:fill="FFFFFF"/>
            <w:tcMar>
              <w:top w:w="0" w:type="dxa"/>
              <w:left w:w="0" w:type="dxa"/>
              <w:bottom w:w="0" w:type="dxa"/>
              <w:right w:w="0" w:type="dxa"/>
            </w:tcMar>
            <w:vAlign w:val="center"/>
          </w:tcPr>
          <w:p w14:paraId="7FD74245"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152 (60)</w:t>
            </w:r>
          </w:p>
        </w:tc>
        <w:tc>
          <w:tcPr>
            <w:tcW w:w="0" w:type="auto"/>
            <w:shd w:val="clear" w:color="auto" w:fill="FFFFFF"/>
            <w:tcMar>
              <w:top w:w="0" w:type="dxa"/>
              <w:left w:w="0" w:type="dxa"/>
              <w:bottom w:w="0" w:type="dxa"/>
              <w:right w:w="0" w:type="dxa"/>
            </w:tcMar>
            <w:vAlign w:val="center"/>
          </w:tcPr>
          <w:p w14:paraId="00163B8B"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91 (65)</w:t>
            </w:r>
          </w:p>
        </w:tc>
        <w:tc>
          <w:tcPr>
            <w:tcW w:w="0" w:type="auto"/>
            <w:shd w:val="clear" w:color="auto" w:fill="FFFFFF"/>
            <w:tcMar>
              <w:top w:w="0" w:type="dxa"/>
              <w:left w:w="0" w:type="dxa"/>
              <w:bottom w:w="0" w:type="dxa"/>
              <w:right w:w="0" w:type="dxa"/>
            </w:tcMar>
            <w:vAlign w:val="center"/>
          </w:tcPr>
          <w:p w14:paraId="6FF6FB51"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147 (73)</w:t>
            </w:r>
          </w:p>
        </w:tc>
        <w:tc>
          <w:tcPr>
            <w:tcW w:w="0" w:type="auto"/>
            <w:shd w:val="clear" w:color="auto" w:fill="FFFFFF"/>
            <w:tcMar>
              <w:top w:w="0" w:type="dxa"/>
              <w:left w:w="0" w:type="dxa"/>
              <w:bottom w:w="0" w:type="dxa"/>
              <w:right w:w="0" w:type="dxa"/>
            </w:tcMar>
            <w:vAlign w:val="center"/>
          </w:tcPr>
          <w:p w14:paraId="711438A0" w14:textId="77777777" w:rsidR="004D7DCF" w:rsidRPr="00B61FE2" w:rsidRDefault="004D7DCF" w:rsidP="0054566B">
            <w:pPr>
              <w:spacing w:line="240" w:lineRule="auto"/>
              <w:ind w:left="100" w:right="100"/>
              <w:jc w:val="center"/>
              <w:rPr>
                <w:rFonts w:cs="Times New Roman"/>
              </w:rPr>
            </w:pPr>
          </w:p>
        </w:tc>
      </w:tr>
      <w:tr w:rsidR="004D7DCF" w:rsidRPr="00B61FE2" w14:paraId="6032D093" w14:textId="77777777" w:rsidTr="004D7DCF">
        <w:trPr>
          <w:cantSplit/>
          <w:jc w:val="center"/>
        </w:trPr>
        <w:tc>
          <w:tcPr>
            <w:tcW w:w="0" w:type="auto"/>
            <w:shd w:val="clear" w:color="auto" w:fill="FFFFFF"/>
            <w:tcMar>
              <w:top w:w="0" w:type="dxa"/>
              <w:left w:w="0" w:type="dxa"/>
              <w:bottom w:w="0" w:type="dxa"/>
              <w:right w:w="0" w:type="dxa"/>
            </w:tcMar>
          </w:tcPr>
          <w:p w14:paraId="7388AA80"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Yes</w:t>
            </w:r>
          </w:p>
        </w:tc>
        <w:tc>
          <w:tcPr>
            <w:tcW w:w="0" w:type="auto"/>
            <w:shd w:val="clear" w:color="auto" w:fill="FFFFFF"/>
            <w:tcMar>
              <w:top w:w="0" w:type="dxa"/>
              <w:left w:w="0" w:type="dxa"/>
              <w:bottom w:w="0" w:type="dxa"/>
              <w:right w:w="0" w:type="dxa"/>
            </w:tcMar>
            <w:vAlign w:val="center"/>
          </w:tcPr>
          <w:p w14:paraId="5D01E623"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58 (38)</w:t>
            </w:r>
          </w:p>
        </w:tc>
        <w:tc>
          <w:tcPr>
            <w:tcW w:w="0" w:type="auto"/>
            <w:shd w:val="clear" w:color="auto" w:fill="FFFFFF"/>
            <w:tcMar>
              <w:top w:w="0" w:type="dxa"/>
              <w:left w:w="0" w:type="dxa"/>
              <w:bottom w:w="0" w:type="dxa"/>
              <w:right w:w="0" w:type="dxa"/>
            </w:tcMar>
            <w:vAlign w:val="center"/>
          </w:tcPr>
          <w:p w14:paraId="2CE6AD73"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100 (40)</w:t>
            </w:r>
          </w:p>
        </w:tc>
        <w:tc>
          <w:tcPr>
            <w:tcW w:w="0" w:type="auto"/>
            <w:shd w:val="clear" w:color="auto" w:fill="FFFFFF"/>
            <w:tcMar>
              <w:top w:w="0" w:type="dxa"/>
              <w:left w:w="0" w:type="dxa"/>
              <w:bottom w:w="0" w:type="dxa"/>
              <w:right w:w="0" w:type="dxa"/>
            </w:tcMar>
            <w:vAlign w:val="center"/>
          </w:tcPr>
          <w:p w14:paraId="2898DB5D"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49 (35)</w:t>
            </w:r>
          </w:p>
        </w:tc>
        <w:tc>
          <w:tcPr>
            <w:tcW w:w="0" w:type="auto"/>
            <w:shd w:val="clear" w:color="auto" w:fill="FFFFFF"/>
            <w:tcMar>
              <w:top w:w="0" w:type="dxa"/>
              <w:left w:w="0" w:type="dxa"/>
              <w:bottom w:w="0" w:type="dxa"/>
              <w:right w:w="0" w:type="dxa"/>
            </w:tcMar>
            <w:vAlign w:val="center"/>
          </w:tcPr>
          <w:p w14:paraId="0B243650"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55 (27)</w:t>
            </w:r>
          </w:p>
        </w:tc>
        <w:tc>
          <w:tcPr>
            <w:tcW w:w="0" w:type="auto"/>
            <w:shd w:val="clear" w:color="auto" w:fill="FFFFFF"/>
            <w:tcMar>
              <w:top w:w="0" w:type="dxa"/>
              <w:left w:w="0" w:type="dxa"/>
              <w:bottom w:w="0" w:type="dxa"/>
              <w:right w:w="0" w:type="dxa"/>
            </w:tcMar>
            <w:vAlign w:val="center"/>
          </w:tcPr>
          <w:p w14:paraId="07443F08" w14:textId="77777777" w:rsidR="004D7DCF" w:rsidRPr="00B61FE2" w:rsidRDefault="004D7DCF" w:rsidP="0054566B">
            <w:pPr>
              <w:spacing w:line="240" w:lineRule="auto"/>
              <w:ind w:left="100" w:right="100"/>
              <w:jc w:val="center"/>
              <w:rPr>
                <w:rFonts w:cs="Times New Roman"/>
              </w:rPr>
            </w:pPr>
          </w:p>
        </w:tc>
      </w:tr>
      <w:tr w:rsidR="004D7DCF" w:rsidRPr="00B61FE2" w14:paraId="7320C90F" w14:textId="77777777" w:rsidTr="004D7DCF">
        <w:trPr>
          <w:cantSplit/>
          <w:jc w:val="center"/>
        </w:trPr>
        <w:tc>
          <w:tcPr>
            <w:tcW w:w="0" w:type="auto"/>
            <w:shd w:val="clear" w:color="auto" w:fill="FFFFFF"/>
            <w:tcMar>
              <w:top w:w="0" w:type="dxa"/>
              <w:left w:w="0" w:type="dxa"/>
              <w:bottom w:w="0" w:type="dxa"/>
              <w:right w:w="0" w:type="dxa"/>
            </w:tcMar>
          </w:tcPr>
          <w:p w14:paraId="187879DC" w14:textId="77777777" w:rsidR="004D7DCF" w:rsidRPr="00B61FE2" w:rsidRDefault="004D7DCF" w:rsidP="0054566B">
            <w:pPr>
              <w:spacing w:line="240" w:lineRule="auto"/>
              <w:ind w:left="100" w:right="100"/>
              <w:rPr>
                <w:rFonts w:cs="Times New Roman"/>
              </w:rPr>
            </w:pPr>
            <w:r w:rsidRPr="00B61FE2">
              <w:rPr>
                <w:rFonts w:eastAsia="Helvetica" w:cs="Times New Roman"/>
                <w:b/>
                <w:color w:val="000000"/>
                <w:sz w:val="16"/>
                <w:szCs w:val="16"/>
              </w:rPr>
              <w:t>Gender, n (%)</w:t>
            </w:r>
          </w:p>
        </w:tc>
        <w:tc>
          <w:tcPr>
            <w:tcW w:w="0" w:type="auto"/>
            <w:shd w:val="clear" w:color="auto" w:fill="FFFFFF"/>
            <w:tcMar>
              <w:top w:w="0" w:type="dxa"/>
              <w:left w:w="0" w:type="dxa"/>
              <w:bottom w:w="0" w:type="dxa"/>
              <w:right w:w="0" w:type="dxa"/>
            </w:tcMar>
            <w:vAlign w:val="center"/>
          </w:tcPr>
          <w:p w14:paraId="60E7BA52"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34E3CDFB"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2261E922"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213973C0"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341A61A5"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0.47</w:t>
            </w:r>
          </w:p>
        </w:tc>
      </w:tr>
      <w:tr w:rsidR="004D7DCF" w:rsidRPr="00B61FE2" w14:paraId="6D26B5A3" w14:textId="77777777" w:rsidTr="004D7DCF">
        <w:trPr>
          <w:cantSplit/>
          <w:jc w:val="center"/>
        </w:trPr>
        <w:tc>
          <w:tcPr>
            <w:tcW w:w="0" w:type="auto"/>
            <w:shd w:val="clear" w:color="auto" w:fill="FFFFFF"/>
            <w:tcMar>
              <w:top w:w="0" w:type="dxa"/>
              <w:left w:w="0" w:type="dxa"/>
              <w:bottom w:w="0" w:type="dxa"/>
              <w:right w:w="0" w:type="dxa"/>
            </w:tcMar>
          </w:tcPr>
          <w:p w14:paraId="4BCE47A6"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Woman</w:t>
            </w:r>
          </w:p>
        </w:tc>
        <w:tc>
          <w:tcPr>
            <w:tcW w:w="0" w:type="auto"/>
            <w:shd w:val="clear" w:color="auto" w:fill="FFFFFF"/>
            <w:tcMar>
              <w:top w:w="0" w:type="dxa"/>
              <w:left w:w="0" w:type="dxa"/>
              <w:bottom w:w="0" w:type="dxa"/>
              <w:right w:w="0" w:type="dxa"/>
            </w:tcMar>
            <w:vAlign w:val="center"/>
          </w:tcPr>
          <w:p w14:paraId="439F873E"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148 (96)</w:t>
            </w:r>
          </w:p>
        </w:tc>
        <w:tc>
          <w:tcPr>
            <w:tcW w:w="0" w:type="auto"/>
            <w:shd w:val="clear" w:color="auto" w:fill="FFFFFF"/>
            <w:tcMar>
              <w:top w:w="0" w:type="dxa"/>
              <w:left w:w="0" w:type="dxa"/>
              <w:bottom w:w="0" w:type="dxa"/>
              <w:right w:w="0" w:type="dxa"/>
            </w:tcMar>
            <w:vAlign w:val="center"/>
          </w:tcPr>
          <w:p w14:paraId="5A142A7E"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237 (94)</w:t>
            </w:r>
          </w:p>
        </w:tc>
        <w:tc>
          <w:tcPr>
            <w:tcW w:w="0" w:type="auto"/>
            <w:shd w:val="clear" w:color="auto" w:fill="FFFFFF"/>
            <w:tcMar>
              <w:top w:w="0" w:type="dxa"/>
              <w:left w:w="0" w:type="dxa"/>
              <w:bottom w:w="0" w:type="dxa"/>
              <w:right w:w="0" w:type="dxa"/>
            </w:tcMar>
            <w:vAlign w:val="center"/>
          </w:tcPr>
          <w:p w14:paraId="52AEFCDD"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133 (95)</w:t>
            </w:r>
          </w:p>
        </w:tc>
        <w:tc>
          <w:tcPr>
            <w:tcW w:w="0" w:type="auto"/>
            <w:shd w:val="clear" w:color="auto" w:fill="FFFFFF"/>
            <w:tcMar>
              <w:top w:w="0" w:type="dxa"/>
              <w:left w:w="0" w:type="dxa"/>
              <w:bottom w:w="0" w:type="dxa"/>
              <w:right w:w="0" w:type="dxa"/>
            </w:tcMar>
            <w:vAlign w:val="center"/>
          </w:tcPr>
          <w:p w14:paraId="1E278301"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196 (97)</w:t>
            </w:r>
          </w:p>
        </w:tc>
        <w:tc>
          <w:tcPr>
            <w:tcW w:w="0" w:type="auto"/>
            <w:shd w:val="clear" w:color="auto" w:fill="FFFFFF"/>
            <w:tcMar>
              <w:top w:w="0" w:type="dxa"/>
              <w:left w:w="0" w:type="dxa"/>
              <w:bottom w:w="0" w:type="dxa"/>
              <w:right w:w="0" w:type="dxa"/>
            </w:tcMar>
            <w:vAlign w:val="center"/>
          </w:tcPr>
          <w:p w14:paraId="6CD9733C" w14:textId="77777777" w:rsidR="004D7DCF" w:rsidRPr="00B61FE2" w:rsidRDefault="004D7DCF" w:rsidP="0054566B">
            <w:pPr>
              <w:spacing w:line="240" w:lineRule="auto"/>
              <w:ind w:left="100" w:right="100"/>
              <w:jc w:val="center"/>
              <w:rPr>
                <w:rFonts w:cs="Times New Roman"/>
              </w:rPr>
            </w:pPr>
          </w:p>
        </w:tc>
      </w:tr>
      <w:tr w:rsidR="004D7DCF" w:rsidRPr="00B61FE2" w14:paraId="60878F68" w14:textId="77777777" w:rsidTr="004D7DCF">
        <w:trPr>
          <w:cantSplit/>
          <w:jc w:val="center"/>
        </w:trPr>
        <w:tc>
          <w:tcPr>
            <w:tcW w:w="0" w:type="auto"/>
            <w:shd w:val="clear" w:color="auto" w:fill="FFFFFF"/>
            <w:tcMar>
              <w:top w:w="0" w:type="dxa"/>
              <w:left w:w="0" w:type="dxa"/>
              <w:bottom w:w="0" w:type="dxa"/>
              <w:right w:w="0" w:type="dxa"/>
            </w:tcMar>
          </w:tcPr>
          <w:p w14:paraId="01131D56"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Man</w:t>
            </w:r>
          </w:p>
        </w:tc>
        <w:tc>
          <w:tcPr>
            <w:tcW w:w="0" w:type="auto"/>
            <w:shd w:val="clear" w:color="auto" w:fill="FFFFFF"/>
            <w:tcMar>
              <w:top w:w="0" w:type="dxa"/>
              <w:left w:w="0" w:type="dxa"/>
              <w:bottom w:w="0" w:type="dxa"/>
              <w:right w:w="0" w:type="dxa"/>
            </w:tcMar>
            <w:vAlign w:val="center"/>
          </w:tcPr>
          <w:p w14:paraId="55592E1A"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6 (3.9)</w:t>
            </w:r>
          </w:p>
        </w:tc>
        <w:tc>
          <w:tcPr>
            <w:tcW w:w="0" w:type="auto"/>
            <w:shd w:val="clear" w:color="auto" w:fill="FFFFFF"/>
            <w:tcMar>
              <w:top w:w="0" w:type="dxa"/>
              <w:left w:w="0" w:type="dxa"/>
              <w:bottom w:w="0" w:type="dxa"/>
              <w:right w:w="0" w:type="dxa"/>
            </w:tcMar>
            <w:vAlign w:val="center"/>
          </w:tcPr>
          <w:p w14:paraId="594A8EAF"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15 (6.0)</w:t>
            </w:r>
          </w:p>
        </w:tc>
        <w:tc>
          <w:tcPr>
            <w:tcW w:w="0" w:type="auto"/>
            <w:shd w:val="clear" w:color="auto" w:fill="FFFFFF"/>
            <w:tcMar>
              <w:top w:w="0" w:type="dxa"/>
              <w:left w:w="0" w:type="dxa"/>
              <w:bottom w:w="0" w:type="dxa"/>
              <w:right w:w="0" w:type="dxa"/>
            </w:tcMar>
            <w:vAlign w:val="center"/>
          </w:tcPr>
          <w:p w14:paraId="1C50C2D1"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7 (5.0)</w:t>
            </w:r>
          </w:p>
        </w:tc>
        <w:tc>
          <w:tcPr>
            <w:tcW w:w="0" w:type="auto"/>
            <w:shd w:val="clear" w:color="auto" w:fill="FFFFFF"/>
            <w:tcMar>
              <w:top w:w="0" w:type="dxa"/>
              <w:left w:w="0" w:type="dxa"/>
              <w:bottom w:w="0" w:type="dxa"/>
              <w:right w:w="0" w:type="dxa"/>
            </w:tcMar>
            <w:vAlign w:val="center"/>
          </w:tcPr>
          <w:p w14:paraId="614E8D56"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6 (3.0)</w:t>
            </w:r>
          </w:p>
        </w:tc>
        <w:tc>
          <w:tcPr>
            <w:tcW w:w="0" w:type="auto"/>
            <w:shd w:val="clear" w:color="auto" w:fill="FFFFFF"/>
            <w:tcMar>
              <w:top w:w="0" w:type="dxa"/>
              <w:left w:w="0" w:type="dxa"/>
              <w:bottom w:w="0" w:type="dxa"/>
              <w:right w:w="0" w:type="dxa"/>
            </w:tcMar>
            <w:vAlign w:val="center"/>
          </w:tcPr>
          <w:p w14:paraId="1D910C0A" w14:textId="77777777" w:rsidR="004D7DCF" w:rsidRPr="00B61FE2" w:rsidRDefault="004D7DCF" w:rsidP="0054566B">
            <w:pPr>
              <w:spacing w:line="240" w:lineRule="auto"/>
              <w:ind w:left="100" w:right="100"/>
              <w:jc w:val="center"/>
              <w:rPr>
                <w:rFonts w:cs="Times New Roman"/>
              </w:rPr>
            </w:pPr>
          </w:p>
        </w:tc>
      </w:tr>
      <w:tr w:rsidR="004D7DCF" w:rsidRPr="00B61FE2" w14:paraId="3EBDAC49" w14:textId="77777777" w:rsidTr="004D7DCF">
        <w:trPr>
          <w:cantSplit/>
          <w:jc w:val="center"/>
        </w:trPr>
        <w:tc>
          <w:tcPr>
            <w:tcW w:w="0" w:type="auto"/>
            <w:shd w:val="clear" w:color="auto" w:fill="FFFFFF"/>
            <w:tcMar>
              <w:top w:w="0" w:type="dxa"/>
              <w:left w:w="0" w:type="dxa"/>
              <w:bottom w:w="0" w:type="dxa"/>
              <w:right w:w="0" w:type="dxa"/>
            </w:tcMar>
          </w:tcPr>
          <w:p w14:paraId="4B957653" w14:textId="77777777" w:rsidR="004D7DCF" w:rsidRPr="00B61FE2" w:rsidRDefault="004D7DCF" w:rsidP="0054566B">
            <w:pPr>
              <w:spacing w:line="240" w:lineRule="auto"/>
              <w:ind w:left="100" w:right="100"/>
              <w:rPr>
                <w:rFonts w:cs="Times New Roman"/>
              </w:rPr>
            </w:pPr>
            <w:r w:rsidRPr="00B61FE2">
              <w:rPr>
                <w:rFonts w:eastAsia="Helvetica" w:cs="Times New Roman"/>
                <w:b/>
                <w:color w:val="000000"/>
                <w:sz w:val="16"/>
                <w:szCs w:val="16"/>
              </w:rPr>
              <w:t>Feeling of being protected by lockdown</w:t>
            </w:r>
          </w:p>
        </w:tc>
        <w:tc>
          <w:tcPr>
            <w:tcW w:w="0" w:type="auto"/>
            <w:shd w:val="clear" w:color="auto" w:fill="FFFFFF"/>
            <w:tcMar>
              <w:top w:w="0" w:type="dxa"/>
              <w:left w:w="0" w:type="dxa"/>
              <w:bottom w:w="0" w:type="dxa"/>
              <w:right w:w="0" w:type="dxa"/>
            </w:tcMar>
            <w:vAlign w:val="center"/>
          </w:tcPr>
          <w:p w14:paraId="3FE93D6C"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71E627F5"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2597C609"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4A950DA0"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5338A278" w14:textId="77777777" w:rsidR="004D7DCF" w:rsidRPr="00B61FE2" w:rsidRDefault="004D7DCF" w:rsidP="0054566B">
            <w:pPr>
              <w:spacing w:line="240" w:lineRule="auto"/>
              <w:ind w:left="100" w:right="100"/>
              <w:jc w:val="center"/>
              <w:rPr>
                <w:rFonts w:cs="Times New Roman"/>
              </w:rPr>
            </w:pPr>
            <w:r w:rsidRPr="00B61FE2">
              <w:rPr>
                <w:rFonts w:eastAsia="Helvetica" w:cs="Times New Roman"/>
                <w:b/>
                <w:color w:val="000000"/>
                <w:sz w:val="16"/>
                <w:szCs w:val="16"/>
              </w:rPr>
              <w:t>&lt;0.001</w:t>
            </w:r>
          </w:p>
        </w:tc>
      </w:tr>
      <w:tr w:rsidR="004D7DCF" w:rsidRPr="00B61FE2" w14:paraId="3A02EC0A" w14:textId="77777777" w:rsidTr="004D7DCF">
        <w:trPr>
          <w:cantSplit/>
          <w:jc w:val="center"/>
        </w:trPr>
        <w:tc>
          <w:tcPr>
            <w:tcW w:w="0" w:type="auto"/>
            <w:shd w:val="clear" w:color="auto" w:fill="FFFFFF"/>
            <w:tcMar>
              <w:top w:w="0" w:type="dxa"/>
              <w:left w:w="0" w:type="dxa"/>
              <w:bottom w:w="0" w:type="dxa"/>
              <w:right w:w="0" w:type="dxa"/>
            </w:tcMar>
          </w:tcPr>
          <w:p w14:paraId="0D874C6E"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Median</w:t>
            </w:r>
          </w:p>
        </w:tc>
        <w:tc>
          <w:tcPr>
            <w:tcW w:w="0" w:type="auto"/>
            <w:shd w:val="clear" w:color="auto" w:fill="FFFFFF"/>
            <w:tcMar>
              <w:top w:w="0" w:type="dxa"/>
              <w:left w:w="0" w:type="dxa"/>
              <w:bottom w:w="0" w:type="dxa"/>
              <w:right w:w="0" w:type="dxa"/>
            </w:tcMar>
            <w:vAlign w:val="center"/>
          </w:tcPr>
          <w:p w14:paraId="1A8BDE9F"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6.00</w:t>
            </w:r>
          </w:p>
        </w:tc>
        <w:tc>
          <w:tcPr>
            <w:tcW w:w="0" w:type="auto"/>
            <w:shd w:val="clear" w:color="auto" w:fill="FFFFFF"/>
            <w:tcMar>
              <w:top w:w="0" w:type="dxa"/>
              <w:left w:w="0" w:type="dxa"/>
              <w:bottom w:w="0" w:type="dxa"/>
              <w:right w:w="0" w:type="dxa"/>
            </w:tcMar>
            <w:vAlign w:val="center"/>
          </w:tcPr>
          <w:p w14:paraId="02E83842"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6.00</w:t>
            </w:r>
          </w:p>
        </w:tc>
        <w:tc>
          <w:tcPr>
            <w:tcW w:w="0" w:type="auto"/>
            <w:shd w:val="clear" w:color="auto" w:fill="FFFFFF"/>
            <w:tcMar>
              <w:top w:w="0" w:type="dxa"/>
              <w:left w:w="0" w:type="dxa"/>
              <w:bottom w:w="0" w:type="dxa"/>
              <w:right w:w="0" w:type="dxa"/>
            </w:tcMar>
            <w:vAlign w:val="center"/>
          </w:tcPr>
          <w:p w14:paraId="21C2DBD3"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6.00</w:t>
            </w:r>
          </w:p>
        </w:tc>
        <w:tc>
          <w:tcPr>
            <w:tcW w:w="0" w:type="auto"/>
            <w:shd w:val="clear" w:color="auto" w:fill="FFFFFF"/>
            <w:tcMar>
              <w:top w:w="0" w:type="dxa"/>
              <w:left w:w="0" w:type="dxa"/>
              <w:bottom w:w="0" w:type="dxa"/>
              <w:right w:w="0" w:type="dxa"/>
            </w:tcMar>
            <w:vAlign w:val="center"/>
          </w:tcPr>
          <w:p w14:paraId="4B77E8B3"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6.00</w:t>
            </w:r>
          </w:p>
        </w:tc>
        <w:tc>
          <w:tcPr>
            <w:tcW w:w="0" w:type="auto"/>
            <w:shd w:val="clear" w:color="auto" w:fill="FFFFFF"/>
            <w:tcMar>
              <w:top w:w="0" w:type="dxa"/>
              <w:left w:w="0" w:type="dxa"/>
              <w:bottom w:w="0" w:type="dxa"/>
              <w:right w:w="0" w:type="dxa"/>
            </w:tcMar>
            <w:vAlign w:val="center"/>
          </w:tcPr>
          <w:p w14:paraId="5226EA9A" w14:textId="77777777" w:rsidR="004D7DCF" w:rsidRPr="00B61FE2" w:rsidRDefault="004D7DCF" w:rsidP="0054566B">
            <w:pPr>
              <w:spacing w:line="240" w:lineRule="auto"/>
              <w:ind w:left="100" w:right="100"/>
              <w:jc w:val="center"/>
              <w:rPr>
                <w:rFonts w:cs="Times New Roman"/>
              </w:rPr>
            </w:pPr>
          </w:p>
        </w:tc>
      </w:tr>
      <w:tr w:rsidR="004D7DCF" w:rsidRPr="00B61FE2" w14:paraId="709D19BC" w14:textId="77777777" w:rsidTr="004D7DCF">
        <w:trPr>
          <w:cantSplit/>
          <w:jc w:val="center"/>
        </w:trPr>
        <w:tc>
          <w:tcPr>
            <w:tcW w:w="0" w:type="auto"/>
            <w:shd w:val="clear" w:color="auto" w:fill="FFFFFF"/>
            <w:tcMar>
              <w:top w:w="0" w:type="dxa"/>
              <w:left w:w="0" w:type="dxa"/>
              <w:bottom w:w="0" w:type="dxa"/>
              <w:right w:w="0" w:type="dxa"/>
            </w:tcMar>
          </w:tcPr>
          <w:p w14:paraId="1D260A29"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Mean ± SD</w:t>
            </w:r>
          </w:p>
        </w:tc>
        <w:tc>
          <w:tcPr>
            <w:tcW w:w="0" w:type="auto"/>
            <w:shd w:val="clear" w:color="auto" w:fill="FFFFFF"/>
            <w:tcMar>
              <w:top w:w="0" w:type="dxa"/>
              <w:left w:w="0" w:type="dxa"/>
              <w:bottom w:w="0" w:type="dxa"/>
              <w:right w:w="0" w:type="dxa"/>
            </w:tcMar>
            <w:vAlign w:val="center"/>
          </w:tcPr>
          <w:p w14:paraId="57608828"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5.13 ± 1.78</w:t>
            </w:r>
          </w:p>
        </w:tc>
        <w:tc>
          <w:tcPr>
            <w:tcW w:w="0" w:type="auto"/>
            <w:shd w:val="clear" w:color="auto" w:fill="FFFFFF"/>
            <w:tcMar>
              <w:top w:w="0" w:type="dxa"/>
              <w:left w:w="0" w:type="dxa"/>
              <w:bottom w:w="0" w:type="dxa"/>
              <w:right w:w="0" w:type="dxa"/>
            </w:tcMar>
            <w:vAlign w:val="center"/>
          </w:tcPr>
          <w:p w14:paraId="2D544864"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5.55 ± 1.45</w:t>
            </w:r>
          </w:p>
        </w:tc>
        <w:tc>
          <w:tcPr>
            <w:tcW w:w="0" w:type="auto"/>
            <w:shd w:val="clear" w:color="auto" w:fill="FFFFFF"/>
            <w:tcMar>
              <w:top w:w="0" w:type="dxa"/>
              <w:left w:w="0" w:type="dxa"/>
              <w:bottom w:w="0" w:type="dxa"/>
              <w:right w:w="0" w:type="dxa"/>
            </w:tcMar>
            <w:vAlign w:val="center"/>
          </w:tcPr>
          <w:p w14:paraId="1569E059"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5.67 ± 1.35</w:t>
            </w:r>
          </w:p>
        </w:tc>
        <w:tc>
          <w:tcPr>
            <w:tcW w:w="0" w:type="auto"/>
            <w:shd w:val="clear" w:color="auto" w:fill="FFFFFF"/>
            <w:tcMar>
              <w:top w:w="0" w:type="dxa"/>
              <w:left w:w="0" w:type="dxa"/>
              <w:bottom w:w="0" w:type="dxa"/>
              <w:right w:w="0" w:type="dxa"/>
            </w:tcMar>
            <w:vAlign w:val="center"/>
          </w:tcPr>
          <w:p w14:paraId="19D07CC4"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5.95 ± 1.35</w:t>
            </w:r>
          </w:p>
        </w:tc>
        <w:tc>
          <w:tcPr>
            <w:tcW w:w="0" w:type="auto"/>
            <w:shd w:val="clear" w:color="auto" w:fill="FFFFFF"/>
            <w:tcMar>
              <w:top w:w="0" w:type="dxa"/>
              <w:left w:w="0" w:type="dxa"/>
              <w:bottom w:w="0" w:type="dxa"/>
              <w:right w:w="0" w:type="dxa"/>
            </w:tcMar>
            <w:vAlign w:val="center"/>
          </w:tcPr>
          <w:p w14:paraId="6E4F3B26" w14:textId="77777777" w:rsidR="004D7DCF" w:rsidRPr="00B61FE2" w:rsidRDefault="004D7DCF" w:rsidP="0054566B">
            <w:pPr>
              <w:spacing w:line="240" w:lineRule="auto"/>
              <w:ind w:left="100" w:right="100"/>
              <w:jc w:val="center"/>
              <w:rPr>
                <w:rFonts w:cs="Times New Roman"/>
              </w:rPr>
            </w:pPr>
          </w:p>
        </w:tc>
      </w:tr>
      <w:tr w:rsidR="004D7DCF" w:rsidRPr="00B61FE2" w14:paraId="34A2BE3F" w14:textId="77777777" w:rsidTr="004D7DCF">
        <w:trPr>
          <w:cantSplit/>
          <w:jc w:val="center"/>
        </w:trPr>
        <w:tc>
          <w:tcPr>
            <w:tcW w:w="0" w:type="auto"/>
            <w:shd w:val="clear" w:color="auto" w:fill="FFFFFF"/>
            <w:tcMar>
              <w:top w:w="0" w:type="dxa"/>
              <w:left w:w="0" w:type="dxa"/>
              <w:bottom w:w="0" w:type="dxa"/>
              <w:right w:w="0" w:type="dxa"/>
            </w:tcMar>
          </w:tcPr>
          <w:p w14:paraId="55F14818"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25%-75%</w:t>
            </w:r>
          </w:p>
        </w:tc>
        <w:tc>
          <w:tcPr>
            <w:tcW w:w="0" w:type="auto"/>
            <w:shd w:val="clear" w:color="auto" w:fill="FFFFFF"/>
            <w:tcMar>
              <w:top w:w="0" w:type="dxa"/>
              <w:left w:w="0" w:type="dxa"/>
              <w:bottom w:w="0" w:type="dxa"/>
              <w:right w:w="0" w:type="dxa"/>
            </w:tcMar>
            <w:vAlign w:val="center"/>
          </w:tcPr>
          <w:p w14:paraId="246791DE"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4.00-7.00</w:t>
            </w:r>
          </w:p>
        </w:tc>
        <w:tc>
          <w:tcPr>
            <w:tcW w:w="0" w:type="auto"/>
            <w:shd w:val="clear" w:color="auto" w:fill="FFFFFF"/>
            <w:tcMar>
              <w:top w:w="0" w:type="dxa"/>
              <w:left w:w="0" w:type="dxa"/>
              <w:bottom w:w="0" w:type="dxa"/>
              <w:right w:w="0" w:type="dxa"/>
            </w:tcMar>
            <w:vAlign w:val="center"/>
          </w:tcPr>
          <w:p w14:paraId="3453C0A0"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5.00-7.00</w:t>
            </w:r>
          </w:p>
        </w:tc>
        <w:tc>
          <w:tcPr>
            <w:tcW w:w="0" w:type="auto"/>
            <w:shd w:val="clear" w:color="auto" w:fill="FFFFFF"/>
            <w:tcMar>
              <w:top w:w="0" w:type="dxa"/>
              <w:left w:w="0" w:type="dxa"/>
              <w:bottom w:w="0" w:type="dxa"/>
              <w:right w:w="0" w:type="dxa"/>
            </w:tcMar>
            <w:vAlign w:val="center"/>
          </w:tcPr>
          <w:p w14:paraId="0C117ED6"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5.00-7.00</w:t>
            </w:r>
          </w:p>
        </w:tc>
        <w:tc>
          <w:tcPr>
            <w:tcW w:w="0" w:type="auto"/>
            <w:shd w:val="clear" w:color="auto" w:fill="FFFFFF"/>
            <w:tcMar>
              <w:top w:w="0" w:type="dxa"/>
              <w:left w:w="0" w:type="dxa"/>
              <w:bottom w:w="0" w:type="dxa"/>
              <w:right w:w="0" w:type="dxa"/>
            </w:tcMar>
            <w:vAlign w:val="center"/>
          </w:tcPr>
          <w:p w14:paraId="163BA0E0"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5.00-7.00</w:t>
            </w:r>
          </w:p>
        </w:tc>
        <w:tc>
          <w:tcPr>
            <w:tcW w:w="0" w:type="auto"/>
            <w:shd w:val="clear" w:color="auto" w:fill="FFFFFF"/>
            <w:tcMar>
              <w:top w:w="0" w:type="dxa"/>
              <w:left w:w="0" w:type="dxa"/>
              <w:bottom w:w="0" w:type="dxa"/>
              <w:right w:w="0" w:type="dxa"/>
            </w:tcMar>
            <w:vAlign w:val="center"/>
          </w:tcPr>
          <w:p w14:paraId="08976FA5" w14:textId="77777777" w:rsidR="004D7DCF" w:rsidRPr="00B61FE2" w:rsidRDefault="004D7DCF" w:rsidP="0054566B">
            <w:pPr>
              <w:spacing w:line="240" w:lineRule="auto"/>
              <w:ind w:left="100" w:right="100"/>
              <w:jc w:val="center"/>
              <w:rPr>
                <w:rFonts w:cs="Times New Roman"/>
              </w:rPr>
            </w:pPr>
          </w:p>
        </w:tc>
      </w:tr>
      <w:tr w:rsidR="004D7DCF" w:rsidRPr="00B61FE2" w14:paraId="3FB0B49E" w14:textId="77777777" w:rsidTr="004D7DCF">
        <w:trPr>
          <w:cantSplit/>
          <w:jc w:val="center"/>
        </w:trPr>
        <w:tc>
          <w:tcPr>
            <w:tcW w:w="0" w:type="auto"/>
            <w:shd w:val="clear" w:color="auto" w:fill="FFFFFF"/>
            <w:tcMar>
              <w:top w:w="0" w:type="dxa"/>
              <w:left w:w="0" w:type="dxa"/>
              <w:bottom w:w="0" w:type="dxa"/>
              <w:right w:w="0" w:type="dxa"/>
            </w:tcMar>
          </w:tcPr>
          <w:p w14:paraId="62693E4B"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Minimum-Maximum</w:t>
            </w:r>
          </w:p>
        </w:tc>
        <w:tc>
          <w:tcPr>
            <w:tcW w:w="0" w:type="auto"/>
            <w:shd w:val="clear" w:color="auto" w:fill="FFFFFF"/>
            <w:tcMar>
              <w:top w:w="0" w:type="dxa"/>
              <w:left w:w="0" w:type="dxa"/>
              <w:bottom w:w="0" w:type="dxa"/>
              <w:right w:w="0" w:type="dxa"/>
            </w:tcMar>
            <w:vAlign w:val="center"/>
          </w:tcPr>
          <w:p w14:paraId="7A87A10E"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1.00-7.00</w:t>
            </w:r>
          </w:p>
        </w:tc>
        <w:tc>
          <w:tcPr>
            <w:tcW w:w="0" w:type="auto"/>
            <w:shd w:val="clear" w:color="auto" w:fill="FFFFFF"/>
            <w:tcMar>
              <w:top w:w="0" w:type="dxa"/>
              <w:left w:w="0" w:type="dxa"/>
              <w:bottom w:w="0" w:type="dxa"/>
              <w:right w:w="0" w:type="dxa"/>
            </w:tcMar>
            <w:vAlign w:val="center"/>
          </w:tcPr>
          <w:p w14:paraId="403A7FCF"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1.00-7.00</w:t>
            </w:r>
          </w:p>
        </w:tc>
        <w:tc>
          <w:tcPr>
            <w:tcW w:w="0" w:type="auto"/>
            <w:shd w:val="clear" w:color="auto" w:fill="FFFFFF"/>
            <w:tcMar>
              <w:top w:w="0" w:type="dxa"/>
              <w:left w:w="0" w:type="dxa"/>
              <w:bottom w:w="0" w:type="dxa"/>
              <w:right w:w="0" w:type="dxa"/>
            </w:tcMar>
            <w:vAlign w:val="center"/>
          </w:tcPr>
          <w:p w14:paraId="1F460D6E"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1.00-7.00</w:t>
            </w:r>
          </w:p>
        </w:tc>
        <w:tc>
          <w:tcPr>
            <w:tcW w:w="0" w:type="auto"/>
            <w:shd w:val="clear" w:color="auto" w:fill="FFFFFF"/>
            <w:tcMar>
              <w:top w:w="0" w:type="dxa"/>
              <w:left w:w="0" w:type="dxa"/>
              <w:bottom w:w="0" w:type="dxa"/>
              <w:right w:w="0" w:type="dxa"/>
            </w:tcMar>
            <w:vAlign w:val="center"/>
          </w:tcPr>
          <w:p w14:paraId="5D7DF7A5"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1.00-7.00</w:t>
            </w:r>
          </w:p>
        </w:tc>
        <w:tc>
          <w:tcPr>
            <w:tcW w:w="0" w:type="auto"/>
            <w:shd w:val="clear" w:color="auto" w:fill="FFFFFF"/>
            <w:tcMar>
              <w:top w:w="0" w:type="dxa"/>
              <w:left w:w="0" w:type="dxa"/>
              <w:bottom w:w="0" w:type="dxa"/>
              <w:right w:w="0" w:type="dxa"/>
            </w:tcMar>
            <w:vAlign w:val="center"/>
          </w:tcPr>
          <w:p w14:paraId="4492681B" w14:textId="77777777" w:rsidR="004D7DCF" w:rsidRPr="00B61FE2" w:rsidRDefault="004D7DCF" w:rsidP="0054566B">
            <w:pPr>
              <w:spacing w:line="240" w:lineRule="auto"/>
              <w:ind w:left="100" w:right="100"/>
              <w:jc w:val="center"/>
              <w:rPr>
                <w:rFonts w:cs="Times New Roman"/>
              </w:rPr>
            </w:pPr>
          </w:p>
        </w:tc>
      </w:tr>
      <w:tr w:rsidR="004D7DCF" w:rsidRPr="00B61FE2" w14:paraId="53F8269C" w14:textId="77777777" w:rsidTr="004D7DCF">
        <w:trPr>
          <w:cantSplit/>
          <w:jc w:val="center"/>
        </w:trPr>
        <w:tc>
          <w:tcPr>
            <w:tcW w:w="0" w:type="auto"/>
            <w:shd w:val="clear" w:color="auto" w:fill="FFFFFF"/>
            <w:tcMar>
              <w:top w:w="0" w:type="dxa"/>
              <w:left w:w="0" w:type="dxa"/>
              <w:bottom w:w="0" w:type="dxa"/>
              <w:right w:w="0" w:type="dxa"/>
            </w:tcMar>
          </w:tcPr>
          <w:p w14:paraId="790DDEF2" w14:textId="77777777" w:rsidR="004D7DCF" w:rsidRPr="00B61FE2" w:rsidRDefault="004D7DCF" w:rsidP="0054566B">
            <w:pPr>
              <w:spacing w:line="240" w:lineRule="auto"/>
              <w:ind w:left="100" w:right="100"/>
              <w:rPr>
                <w:rFonts w:cs="Times New Roman"/>
              </w:rPr>
            </w:pPr>
            <w:r w:rsidRPr="00B61FE2">
              <w:rPr>
                <w:rFonts w:eastAsia="Helvetica" w:cs="Times New Roman"/>
                <w:b/>
                <w:color w:val="000000"/>
                <w:sz w:val="16"/>
                <w:szCs w:val="16"/>
              </w:rPr>
              <w:t>Psychological distress</w:t>
            </w:r>
          </w:p>
        </w:tc>
        <w:tc>
          <w:tcPr>
            <w:tcW w:w="0" w:type="auto"/>
            <w:shd w:val="clear" w:color="auto" w:fill="FFFFFF"/>
            <w:tcMar>
              <w:top w:w="0" w:type="dxa"/>
              <w:left w:w="0" w:type="dxa"/>
              <w:bottom w:w="0" w:type="dxa"/>
              <w:right w:w="0" w:type="dxa"/>
            </w:tcMar>
            <w:vAlign w:val="center"/>
          </w:tcPr>
          <w:p w14:paraId="242EEA0B"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36D572DA"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35A3DA48"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69F9C1C3"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2D8B4C3A" w14:textId="77777777" w:rsidR="004D7DCF" w:rsidRPr="00B61FE2" w:rsidRDefault="004D7DCF" w:rsidP="0054566B">
            <w:pPr>
              <w:spacing w:line="240" w:lineRule="auto"/>
              <w:ind w:left="100" w:right="100"/>
              <w:jc w:val="center"/>
              <w:rPr>
                <w:rFonts w:cs="Times New Roman"/>
              </w:rPr>
            </w:pPr>
            <w:r w:rsidRPr="00B61FE2">
              <w:rPr>
                <w:rFonts w:eastAsia="Helvetica" w:cs="Times New Roman"/>
                <w:b/>
                <w:color w:val="000000"/>
                <w:sz w:val="16"/>
                <w:szCs w:val="16"/>
              </w:rPr>
              <w:t>&lt;0.001</w:t>
            </w:r>
          </w:p>
        </w:tc>
      </w:tr>
      <w:tr w:rsidR="004D7DCF" w:rsidRPr="00B61FE2" w14:paraId="712F6931" w14:textId="77777777" w:rsidTr="004D7DCF">
        <w:trPr>
          <w:cantSplit/>
          <w:jc w:val="center"/>
        </w:trPr>
        <w:tc>
          <w:tcPr>
            <w:tcW w:w="0" w:type="auto"/>
            <w:shd w:val="clear" w:color="auto" w:fill="FFFFFF"/>
            <w:tcMar>
              <w:top w:w="0" w:type="dxa"/>
              <w:left w:w="0" w:type="dxa"/>
              <w:bottom w:w="0" w:type="dxa"/>
              <w:right w:w="0" w:type="dxa"/>
            </w:tcMar>
          </w:tcPr>
          <w:p w14:paraId="71EE0AD5"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Median</w:t>
            </w:r>
          </w:p>
        </w:tc>
        <w:tc>
          <w:tcPr>
            <w:tcW w:w="0" w:type="auto"/>
            <w:shd w:val="clear" w:color="auto" w:fill="FFFFFF"/>
            <w:tcMar>
              <w:top w:w="0" w:type="dxa"/>
              <w:left w:w="0" w:type="dxa"/>
              <w:bottom w:w="0" w:type="dxa"/>
              <w:right w:w="0" w:type="dxa"/>
            </w:tcMar>
            <w:vAlign w:val="center"/>
          </w:tcPr>
          <w:p w14:paraId="54227740"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2.00</w:t>
            </w:r>
          </w:p>
        </w:tc>
        <w:tc>
          <w:tcPr>
            <w:tcW w:w="0" w:type="auto"/>
            <w:shd w:val="clear" w:color="auto" w:fill="FFFFFF"/>
            <w:tcMar>
              <w:top w:w="0" w:type="dxa"/>
              <w:left w:w="0" w:type="dxa"/>
              <w:bottom w:w="0" w:type="dxa"/>
              <w:right w:w="0" w:type="dxa"/>
            </w:tcMar>
            <w:vAlign w:val="center"/>
          </w:tcPr>
          <w:p w14:paraId="4945C56A"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2.00</w:t>
            </w:r>
          </w:p>
        </w:tc>
        <w:tc>
          <w:tcPr>
            <w:tcW w:w="0" w:type="auto"/>
            <w:shd w:val="clear" w:color="auto" w:fill="FFFFFF"/>
            <w:tcMar>
              <w:top w:w="0" w:type="dxa"/>
              <w:left w:w="0" w:type="dxa"/>
              <w:bottom w:w="0" w:type="dxa"/>
              <w:right w:w="0" w:type="dxa"/>
            </w:tcMar>
            <w:vAlign w:val="center"/>
          </w:tcPr>
          <w:p w14:paraId="14B35451"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3.00</w:t>
            </w:r>
          </w:p>
        </w:tc>
        <w:tc>
          <w:tcPr>
            <w:tcW w:w="0" w:type="auto"/>
            <w:shd w:val="clear" w:color="auto" w:fill="FFFFFF"/>
            <w:tcMar>
              <w:top w:w="0" w:type="dxa"/>
              <w:left w:w="0" w:type="dxa"/>
              <w:bottom w:w="0" w:type="dxa"/>
              <w:right w:w="0" w:type="dxa"/>
            </w:tcMar>
            <w:vAlign w:val="center"/>
          </w:tcPr>
          <w:p w14:paraId="3EB674FA"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3.00</w:t>
            </w:r>
          </w:p>
        </w:tc>
        <w:tc>
          <w:tcPr>
            <w:tcW w:w="0" w:type="auto"/>
            <w:shd w:val="clear" w:color="auto" w:fill="FFFFFF"/>
            <w:tcMar>
              <w:top w:w="0" w:type="dxa"/>
              <w:left w:w="0" w:type="dxa"/>
              <w:bottom w:w="0" w:type="dxa"/>
              <w:right w:w="0" w:type="dxa"/>
            </w:tcMar>
            <w:vAlign w:val="center"/>
          </w:tcPr>
          <w:p w14:paraId="78B27495" w14:textId="77777777" w:rsidR="004D7DCF" w:rsidRPr="00B61FE2" w:rsidRDefault="004D7DCF" w:rsidP="0054566B">
            <w:pPr>
              <w:spacing w:line="240" w:lineRule="auto"/>
              <w:ind w:left="100" w:right="100"/>
              <w:jc w:val="center"/>
              <w:rPr>
                <w:rFonts w:cs="Times New Roman"/>
              </w:rPr>
            </w:pPr>
          </w:p>
        </w:tc>
      </w:tr>
      <w:tr w:rsidR="004D7DCF" w:rsidRPr="00B61FE2" w14:paraId="1993D7FA" w14:textId="77777777" w:rsidTr="004D7DCF">
        <w:trPr>
          <w:cantSplit/>
          <w:jc w:val="center"/>
        </w:trPr>
        <w:tc>
          <w:tcPr>
            <w:tcW w:w="0" w:type="auto"/>
            <w:shd w:val="clear" w:color="auto" w:fill="FFFFFF"/>
            <w:tcMar>
              <w:top w:w="0" w:type="dxa"/>
              <w:left w:w="0" w:type="dxa"/>
              <w:bottom w:w="0" w:type="dxa"/>
              <w:right w:w="0" w:type="dxa"/>
            </w:tcMar>
          </w:tcPr>
          <w:p w14:paraId="42E380C0"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Mean ± SD</w:t>
            </w:r>
          </w:p>
        </w:tc>
        <w:tc>
          <w:tcPr>
            <w:tcW w:w="0" w:type="auto"/>
            <w:shd w:val="clear" w:color="auto" w:fill="FFFFFF"/>
            <w:tcMar>
              <w:top w:w="0" w:type="dxa"/>
              <w:left w:w="0" w:type="dxa"/>
              <w:bottom w:w="0" w:type="dxa"/>
              <w:right w:w="0" w:type="dxa"/>
            </w:tcMar>
            <w:vAlign w:val="center"/>
          </w:tcPr>
          <w:p w14:paraId="2CCF1AA5"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2.83 ± 2.73</w:t>
            </w:r>
          </w:p>
        </w:tc>
        <w:tc>
          <w:tcPr>
            <w:tcW w:w="0" w:type="auto"/>
            <w:shd w:val="clear" w:color="auto" w:fill="FFFFFF"/>
            <w:tcMar>
              <w:top w:w="0" w:type="dxa"/>
              <w:left w:w="0" w:type="dxa"/>
              <w:bottom w:w="0" w:type="dxa"/>
              <w:right w:w="0" w:type="dxa"/>
            </w:tcMar>
            <w:vAlign w:val="center"/>
          </w:tcPr>
          <w:p w14:paraId="203DFE11"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2.43 ± 2.55</w:t>
            </w:r>
          </w:p>
        </w:tc>
        <w:tc>
          <w:tcPr>
            <w:tcW w:w="0" w:type="auto"/>
            <w:shd w:val="clear" w:color="auto" w:fill="FFFFFF"/>
            <w:tcMar>
              <w:top w:w="0" w:type="dxa"/>
              <w:left w:w="0" w:type="dxa"/>
              <w:bottom w:w="0" w:type="dxa"/>
              <w:right w:w="0" w:type="dxa"/>
            </w:tcMar>
            <w:vAlign w:val="center"/>
          </w:tcPr>
          <w:p w14:paraId="054888A7"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3.35 ± 2.92</w:t>
            </w:r>
          </w:p>
        </w:tc>
        <w:tc>
          <w:tcPr>
            <w:tcW w:w="0" w:type="auto"/>
            <w:shd w:val="clear" w:color="auto" w:fill="FFFFFF"/>
            <w:tcMar>
              <w:top w:w="0" w:type="dxa"/>
              <w:left w:w="0" w:type="dxa"/>
              <w:bottom w:w="0" w:type="dxa"/>
              <w:right w:w="0" w:type="dxa"/>
            </w:tcMar>
            <w:vAlign w:val="center"/>
          </w:tcPr>
          <w:p w14:paraId="4AAF242B"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3.39 ± 2.80</w:t>
            </w:r>
          </w:p>
        </w:tc>
        <w:tc>
          <w:tcPr>
            <w:tcW w:w="0" w:type="auto"/>
            <w:shd w:val="clear" w:color="auto" w:fill="FFFFFF"/>
            <w:tcMar>
              <w:top w:w="0" w:type="dxa"/>
              <w:left w:w="0" w:type="dxa"/>
              <w:bottom w:w="0" w:type="dxa"/>
              <w:right w:w="0" w:type="dxa"/>
            </w:tcMar>
            <w:vAlign w:val="center"/>
          </w:tcPr>
          <w:p w14:paraId="3C0B539F" w14:textId="77777777" w:rsidR="004D7DCF" w:rsidRPr="00B61FE2" w:rsidRDefault="004D7DCF" w:rsidP="0054566B">
            <w:pPr>
              <w:spacing w:line="240" w:lineRule="auto"/>
              <w:ind w:left="100" w:right="100"/>
              <w:jc w:val="center"/>
              <w:rPr>
                <w:rFonts w:cs="Times New Roman"/>
              </w:rPr>
            </w:pPr>
          </w:p>
        </w:tc>
      </w:tr>
      <w:tr w:rsidR="004D7DCF" w:rsidRPr="00B61FE2" w14:paraId="3A706986" w14:textId="77777777" w:rsidTr="004D7DCF">
        <w:trPr>
          <w:cantSplit/>
          <w:jc w:val="center"/>
        </w:trPr>
        <w:tc>
          <w:tcPr>
            <w:tcW w:w="0" w:type="auto"/>
            <w:shd w:val="clear" w:color="auto" w:fill="FFFFFF"/>
            <w:tcMar>
              <w:top w:w="0" w:type="dxa"/>
              <w:left w:w="0" w:type="dxa"/>
              <w:bottom w:w="0" w:type="dxa"/>
              <w:right w:w="0" w:type="dxa"/>
            </w:tcMar>
          </w:tcPr>
          <w:p w14:paraId="57D143CC"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25%-75%</w:t>
            </w:r>
          </w:p>
        </w:tc>
        <w:tc>
          <w:tcPr>
            <w:tcW w:w="0" w:type="auto"/>
            <w:shd w:val="clear" w:color="auto" w:fill="FFFFFF"/>
            <w:tcMar>
              <w:top w:w="0" w:type="dxa"/>
              <w:left w:w="0" w:type="dxa"/>
              <w:bottom w:w="0" w:type="dxa"/>
              <w:right w:w="0" w:type="dxa"/>
            </w:tcMar>
            <w:vAlign w:val="center"/>
          </w:tcPr>
          <w:p w14:paraId="1222C8DF"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1.00-4.00</w:t>
            </w:r>
          </w:p>
        </w:tc>
        <w:tc>
          <w:tcPr>
            <w:tcW w:w="0" w:type="auto"/>
            <w:shd w:val="clear" w:color="auto" w:fill="FFFFFF"/>
            <w:tcMar>
              <w:top w:w="0" w:type="dxa"/>
              <w:left w:w="0" w:type="dxa"/>
              <w:bottom w:w="0" w:type="dxa"/>
              <w:right w:w="0" w:type="dxa"/>
            </w:tcMar>
            <w:vAlign w:val="center"/>
          </w:tcPr>
          <w:p w14:paraId="5B80CBBB"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0.00-4.00</w:t>
            </w:r>
          </w:p>
        </w:tc>
        <w:tc>
          <w:tcPr>
            <w:tcW w:w="0" w:type="auto"/>
            <w:shd w:val="clear" w:color="auto" w:fill="FFFFFF"/>
            <w:tcMar>
              <w:top w:w="0" w:type="dxa"/>
              <w:left w:w="0" w:type="dxa"/>
              <w:bottom w:w="0" w:type="dxa"/>
              <w:right w:w="0" w:type="dxa"/>
            </w:tcMar>
            <w:vAlign w:val="center"/>
          </w:tcPr>
          <w:p w14:paraId="7714B207"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1.00-5.00</w:t>
            </w:r>
          </w:p>
        </w:tc>
        <w:tc>
          <w:tcPr>
            <w:tcW w:w="0" w:type="auto"/>
            <w:shd w:val="clear" w:color="auto" w:fill="FFFFFF"/>
            <w:tcMar>
              <w:top w:w="0" w:type="dxa"/>
              <w:left w:w="0" w:type="dxa"/>
              <w:bottom w:w="0" w:type="dxa"/>
              <w:right w:w="0" w:type="dxa"/>
            </w:tcMar>
            <w:vAlign w:val="center"/>
          </w:tcPr>
          <w:p w14:paraId="6FFEA25D"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1.00-5.00</w:t>
            </w:r>
          </w:p>
        </w:tc>
        <w:tc>
          <w:tcPr>
            <w:tcW w:w="0" w:type="auto"/>
            <w:shd w:val="clear" w:color="auto" w:fill="FFFFFF"/>
            <w:tcMar>
              <w:top w:w="0" w:type="dxa"/>
              <w:left w:w="0" w:type="dxa"/>
              <w:bottom w:w="0" w:type="dxa"/>
              <w:right w:w="0" w:type="dxa"/>
            </w:tcMar>
            <w:vAlign w:val="center"/>
          </w:tcPr>
          <w:p w14:paraId="16A7B250" w14:textId="77777777" w:rsidR="004D7DCF" w:rsidRPr="00B61FE2" w:rsidRDefault="004D7DCF" w:rsidP="0054566B">
            <w:pPr>
              <w:spacing w:line="240" w:lineRule="auto"/>
              <w:ind w:left="100" w:right="100"/>
              <w:jc w:val="center"/>
              <w:rPr>
                <w:rFonts w:cs="Times New Roman"/>
              </w:rPr>
            </w:pPr>
          </w:p>
        </w:tc>
      </w:tr>
      <w:tr w:rsidR="004D7DCF" w:rsidRPr="00B61FE2" w14:paraId="429DB33D" w14:textId="77777777" w:rsidTr="004D7DCF">
        <w:trPr>
          <w:cantSplit/>
          <w:jc w:val="center"/>
        </w:trPr>
        <w:tc>
          <w:tcPr>
            <w:tcW w:w="0" w:type="auto"/>
            <w:shd w:val="clear" w:color="auto" w:fill="FFFFFF"/>
            <w:tcMar>
              <w:top w:w="0" w:type="dxa"/>
              <w:left w:w="0" w:type="dxa"/>
              <w:bottom w:w="0" w:type="dxa"/>
              <w:right w:w="0" w:type="dxa"/>
            </w:tcMar>
          </w:tcPr>
          <w:p w14:paraId="058D17F2"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Minimum-Maximum</w:t>
            </w:r>
          </w:p>
        </w:tc>
        <w:tc>
          <w:tcPr>
            <w:tcW w:w="0" w:type="auto"/>
            <w:shd w:val="clear" w:color="auto" w:fill="FFFFFF"/>
            <w:tcMar>
              <w:top w:w="0" w:type="dxa"/>
              <w:left w:w="0" w:type="dxa"/>
              <w:bottom w:w="0" w:type="dxa"/>
              <w:right w:w="0" w:type="dxa"/>
            </w:tcMar>
            <w:vAlign w:val="center"/>
          </w:tcPr>
          <w:p w14:paraId="10DC3F5C"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0.00-11.00</w:t>
            </w:r>
          </w:p>
        </w:tc>
        <w:tc>
          <w:tcPr>
            <w:tcW w:w="0" w:type="auto"/>
            <w:shd w:val="clear" w:color="auto" w:fill="FFFFFF"/>
            <w:tcMar>
              <w:top w:w="0" w:type="dxa"/>
              <w:left w:w="0" w:type="dxa"/>
              <w:bottom w:w="0" w:type="dxa"/>
              <w:right w:w="0" w:type="dxa"/>
            </w:tcMar>
            <w:vAlign w:val="center"/>
          </w:tcPr>
          <w:p w14:paraId="6C7778D9"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0.00-12.00</w:t>
            </w:r>
          </w:p>
        </w:tc>
        <w:tc>
          <w:tcPr>
            <w:tcW w:w="0" w:type="auto"/>
            <w:shd w:val="clear" w:color="auto" w:fill="FFFFFF"/>
            <w:tcMar>
              <w:top w:w="0" w:type="dxa"/>
              <w:left w:w="0" w:type="dxa"/>
              <w:bottom w:w="0" w:type="dxa"/>
              <w:right w:w="0" w:type="dxa"/>
            </w:tcMar>
            <w:vAlign w:val="center"/>
          </w:tcPr>
          <w:p w14:paraId="3E640129"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0.00-12.00</w:t>
            </w:r>
          </w:p>
        </w:tc>
        <w:tc>
          <w:tcPr>
            <w:tcW w:w="0" w:type="auto"/>
            <w:shd w:val="clear" w:color="auto" w:fill="FFFFFF"/>
            <w:tcMar>
              <w:top w:w="0" w:type="dxa"/>
              <w:left w:w="0" w:type="dxa"/>
              <w:bottom w:w="0" w:type="dxa"/>
              <w:right w:w="0" w:type="dxa"/>
            </w:tcMar>
            <w:vAlign w:val="center"/>
          </w:tcPr>
          <w:p w14:paraId="1D8D6421"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0.00-11.00</w:t>
            </w:r>
          </w:p>
        </w:tc>
        <w:tc>
          <w:tcPr>
            <w:tcW w:w="0" w:type="auto"/>
            <w:shd w:val="clear" w:color="auto" w:fill="FFFFFF"/>
            <w:tcMar>
              <w:top w:w="0" w:type="dxa"/>
              <w:left w:w="0" w:type="dxa"/>
              <w:bottom w:w="0" w:type="dxa"/>
              <w:right w:w="0" w:type="dxa"/>
            </w:tcMar>
            <w:vAlign w:val="center"/>
          </w:tcPr>
          <w:p w14:paraId="5446FE7C" w14:textId="77777777" w:rsidR="004D7DCF" w:rsidRPr="00B61FE2" w:rsidRDefault="004D7DCF" w:rsidP="0054566B">
            <w:pPr>
              <w:spacing w:line="240" w:lineRule="auto"/>
              <w:ind w:left="100" w:right="100"/>
              <w:jc w:val="center"/>
              <w:rPr>
                <w:rFonts w:cs="Times New Roman"/>
              </w:rPr>
            </w:pPr>
          </w:p>
        </w:tc>
      </w:tr>
      <w:tr w:rsidR="004D7DCF" w:rsidRPr="00B61FE2" w14:paraId="5B71D51F" w14:textId="77777777" w:rsidTr="004D7DCF">
        <w:trPr>
          <w:cantSplit/>
          <w:jc w:val="center"/>
        </w:trPr>
        <w:tc>
          <w:tcPr>
            <w:tcW w:w="0" w:type="auto"/>
            <w:shd w:val="clear" w:color="auto" w:fill="FFFFFF"/>
            <w:tcMar>
              <w:top w:w="0" w:type="dxa"/>
              <w:left w:w="0" w:type="dxa"/>
              <w:bottom w:w="0" w:type="dxa"/>
              <w:right w:w="0" w:type="dxa"/>
            </w:tcMar>
          </w:tcPr>
          <w:p w14:paraId="36F1FCFC" w14:textId="77777777" w:rsidR="004D7DCF" w:rsidRPr="00B61FE2" w:rsidRDefault="004D7DCF" w:rsidP="0054566B">
            <w:pPr>
              <w:spacing w:line="240" w:lineRule="auto"/>
              <w:ind w:left="100" w:right="100"/>
              <w:rPr>
                <w:rFonts w:cs="Times New Roman"/>
              </w:rPr>
            </w:pPr>
            <w:r w:rsidRPr="00B61FE2">
              <w:rPr>
                <w:rFonts w:eastAsia="Helvetica" w:cs="Times New Roman"/>
                <w:b/>
                <w:color w:val="000000"/>
                <w:sz w:val="16"/>
                <w:szCs w:val="16"/>
              </w:rPr>
              <w:t>Residence area, n (%)</w:t>
            </w:r>
          </w:p>
        </w:tc>
        <w:tc>
          <w:tcPr>
            <w:tcW w:w="0" w:type="auto"/>
            <w:shd w:val="clear" w:color="auto" w:fill="FFFFFF"/>
            <w:tcMar>
              <w:top w:w="0" w:type="dxa"/>
              <w:left w:w="0" w:type="dxa"/>
              <w:bottom w:w="0" w:type="dxa"/>
              <w:right w:w="0" w:type="dxa"/>
            </w:tcMar>
            <w:vAlign w:val="center"/>
          </w:tcPr>
          <w:p w14:paraId="7C831082"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4B1D3793"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3AE9CF0E"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36B91EF5" w14:textId="77777777" w:rsidR="004D7DCF" w:rsidRPr="00B61FE2" w:rsidRDefault="004D7DCF" w:rsidP="0054566B">
            <w:pPr>
              <w:spacing w:line="240" w:lineRule="auto"/>
              <w:ind w:left="100" w:right="100"/>
              <w:jc w:val="center"/>
              <w:rPr>
                <w:rFonts w:cs="Times New Roman"/>
              </w:rPr>
            </w:pPr>
          </w:p>
        </w:tc>
        <w:tc>
          <w:tcPr>
            <w:tcW w:w="0" w:type="auto"/>
            <w:shd w:val="clear" w:color="auto" w:fill="FFFFFF"/>
            <w:tcMar>
              <w:top w:w="0" w:type="dxa"/>
              <w:left w:w="0" w:type="dxa"/>
              <w:bottom w:w="0" w:type="dxa"/>
              <w:right w:w="0" w:type="dxa"/>
            </w:tcMar>
            <w:vAlign w:val="center"/>
          </w:tcPr>
          <w:p w14:paraId="76E572CB" w14:textId="77777777" w:rsidR="004D7DCF" w:rsidRPr="00B61FE2" w:rsidRDefault="004D7DCF" w:rsidP="0054566B">
            <w:pPr>
              <w:spacing w:line="240" w:lineRule="auto"/>
              <w:ind w:left="100" w:right="100"/>
              <w:jc w:val="center"/>
              <w:rPr>
                <w:rFonts w:cs="Times New Roman"/>
              </w:rPr>
            </w:pPr>
            <w:r w:rsidRPr="00B61FE2">
              <w:rPr>
                <w:rFonts w:eastAsia="Helvetica" w:cs="Times New Roman"/>
                <w:b/>
                <w:color w:val="000000"/>
                <w:sz w:val="16"/>
                <w:szCs w:val="16"/>
              </w:rPr>
              <w:t>0.006</w:t>
            </w:r>
          </w:p>
        </w:tc>
      </w:tr>
      <w:tr w:rsidR="004D7DCF" w:rsidRPr="00B61FE2" w14:paraId="26204930" w14:textId="77777777" w:rsidTr="004D7DCF">
        <w:trPr>
          <w:cantSplit/>
          <w:jc w:val="center"/>
        </w:trPr>
        <w:tc>
          <w:tcPr>
            <w:tcW w:w="0" w:type="auto"/>
            <w:shd w:val="clear" w:color="auto" w:fill="FFFFFF"/>
            <w:tcMar>
              <w:top w:w="0" w:type="dxa"/>
              <w:left w:w="0" w:type="dxa"/>
              <w:bottom w:w="0" w:type="dxa"/>
              <w:right w:w="0" w:type="dxa"/>
            </w:tcMar>
          </w:tcPr>
          <w:p w14:paraId="3909FE5F"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Urban</w:t>
            </w:r>
          </w:p>
        </w:tc>
        <w:tc>
          <w:tcPr>
            <w:tcW w:w="0" w:type="auto"/>
            <w:shd w:val="clear" w:color="auto" w:fill="FFFFFF"/>
            <w:tcMar>
              <w:top w:w="0" w:type="dxa"/>
              <w:left w:w="0" w:type="dxa"/>
              <w:bottom w:w="0" w:type="dxa"/>
              <w:right w:w="0" w:type="dxa"/>
            </w:tcMar>
            <w:vAlign w:val="center"/>
          </w:tcPr>
          <w:p w14:paraId="4F7062DE"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76 (49)</w:t>
            </w:r>
          </w:p>
        </w:tc>
        <w:tc>
          <w:tcPr>
            <w:tcW w:w="0" w:type="auto"/>
            <w:shd w:val="clear" w:color="auto" w:fill="FFFFFF"/>
            <w:tcMar>
              <w:top w:w="0" w:type="dxa"/>
              <w:left w:w="0" w:type="dxa"/>
              <w:bottom w:w="0" w:type="dxa"/>
              <w:right w:w="0" w:type="dxa"/>
            </w:tcMar>
            <w:vAlign w:val="center"/>
          </w:tcPr>
          <w:p w14:paraId="258DCF1E"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108 (43)</w:t>
            </w:r>
          </w:p>
        </w:tc>
        <w:tc>
          <w:tcPr>
            <w:tcW w:w="0" w:type="auto"/>
            <w:shd w:val="clear" w:color="auto" w:fill="FFFFFF"/>
            <w:tcMar>
              <w:top w:w="0" w:type="dxa"/>
              <w:left w:w="0" w:type="dxa"/>
              <w:bottom w:w="0" w:type="dxa"/>
              <w:right w:w="0" w:type="dxa"/>
            </w:tcMar>
            <w:vAlign w:val="center"/>
          </w:tcPr>
          <w:p w14:paraId="4C4F7E06"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51 (36)</w:t>
            </w:r>
          </w:p>
        </w:tc>
        <w:tc>
          <w:tcPr>
            <w:tcW w:w="0" w:type="auto"/>
            <w:shd w:val="clear" w:color="auto" w:fill="FFFFFF"/>
            <w:tcMar>
              <w:top w:w="0" w:type="dxa"/>
              <w:left w:w="0" w:type="dxa"/>
              <w:bottom w:w="0" w:type="dxa"/>
              <w:right w:w="0" w:type="dxa"/>
            </w:tcMar>
            <w:vAlign w:val="center"/>
          </w:tcPr>
          <w:p w14:paraId="20A29B00"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87 (43)</w:t>
            </w:r>
          </w:p>
        </w:tc>
        <w:tc>
          <w:tcPr>
            <w:tcW w:w="0" w:type="auto"/>
            <w:shd w:val="clear" w:color="auto" w:fill="FFFFFF"/>
            <w:tcMar>
              <w:top w:w="0" w:type="dxa"/>
              <w:left w:w="0" w:type="dxa"/>
              <w:bottom w:w="0" w:type="dxa"/>
              <w:right w:w="0" w:type="dxa"/>
            </w:tcMar>
            <w:vAlign w:val="center"/>
          </w:tcPr>
          <w:p w14:paraId="19211B48" w14:textId="77777777" w:rsidR="004D7DCF" w:rsidRPr="00B61FE2" w:rsidRDefault="004D7DCF" w:rsidP="0054566B">
            <w:pPr>
              <w:spacing w:line="240" w:lineRule="auto"/>
              <w:ind w:left="100" w:right="100"/>
              <w:jc w:val="center"/>
              <w:rPr>
                <w:rFonts w:cs="Times New Roman"/>
              </w:rPr>
            </w:pPr>
          </w:p>
        </w:tc>
      </w:tr>
      <w:tr w:rsidR="004D7DCF" w:rsidRPr="00B61FE2" w14:paraId="26B1CC20" w14:textId="77777777" w:rsidTr="004D7DCF">
        <w:trPr>
          <w:cantSplit/>
          <w:jc w:val="center"/>
        </w:trPr>
        <w:tc>
          <w:tcPr>
            <w:tcW w:w="0" w:type="auto"/>
            <w:shd w:val="clear" w:color="auto" w:fill="FFFFFF"/>
            <w:tcMar>
              <w:top w:w="0" w:type="dxa"/>
              <w:left w:w="0" w:type="dxa"/>
              <w:bottom w:w="0" w:type="dxa"/>
              <w:right w:w="0" w:type="dxa"/>
            </w:tcMar>
          </w:tcPr>
          <w:p w14:paraId="3FA47A79"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Peri-urban</w:t>
            </w:r>
          </w:p>
        </w:tc>
        <w:tc>
          <w:tcPr>
            <w:tcW w:w="0" w:type="auto"/>
            <w:shd w:val="clear" w:color="auto" w:fill="FFFFFF"/>
            <w:tcMar>
              <w:top w:w="0" w:type="dxa"/>
              <w:left w:w="0" w:type="dxa"/>
              <w:bottom w:w="0" w:type="dxa"/>
              <w:right w:w="0" w:type="dxa"/>
            </w:tcMar>
            <w:vAlign w:val="center"/>
          </w:tcPr>
          <w:p w14:paraId="23FB4B1A"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52 (34)</w:t>
            </w:r>
          </w:p>
        </w:tc>
        <w:tc>
          <w:tcPr>
            <w:tcW w:w="0" w:type="auto"/>
            <w:shd w:val="clear" w:color="auto" w:fill="FFFFFF"/>
            <w:tcMar>
              <w:top w:w="0" w:type="dxa"/>
              <w:left w:w="0" w:type="dxa"/>
              <w:bottom w:w="0" w:type="dxa"/>
              <w:right w:w="0" w:type="dxa"/>
            </w:tcMar>
            <w:vAlign w:val="center"/>
          </w:tcPr>
          <w:p w14:paraId="7A7CE16F"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80 (32)</w:t>
            </w:r>
          </w:p>
        </w:tc>
        <w:tc>
          <w:tcPr>
            <w:tcW w:w="0" w:type="auto"/>
            <w:shd w:val="clear" w:color="auto" w:fill="FFFFFF"/>
            <w:tcMar>
              <w:top w:w="0" w:type="dxa"/>
              <w:left w:w="0" w:type="dxa"/>
              <w:bottom w:w="0" w:type="dxa"/>
              <w:right w:w="0" w:type="dxa"/>
            </w:tcMar>
            <w:vAlign w:val="center"/>
          </w:tcPr>
          <w:p w14:paraId="23E159FC"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37 (26)</w:t>
            </w:r>
          </w:p>
        </w:tc>
        <w:tc>
          <w:tcPr>
            <w:tcW w:w="0" w:type="auto"/>
            <w:shd w:val="clear" w:color="auto" w:fill="FFFFFF"/>
            <w:tcMar>
              <w:top w:w="0" w:type="dxa"/>
              <w:left w:w="0" w:type="dxa"/>
              <w:bottom w:w="0" w:type="dxa"/>
              <w:right w:w="0" w:type="dxa"/>
            </w:tcMar>
            <w:vAlign w:val="center"/>
          </w:tcPr>
          <w:p w14:paraId="1745D95D"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52 (26)</w:t>
            </w:r>
          </w:p>
        </w:tc>
        <w:tc>
          <w:tcPr>
            <w:tcW w:w="0" w:type="auto"/>
            <w:shd w:val="clear" w:color="auto" w:fill="FFFFFF"/>
            <w:tcMar>
              <w:top w:w="0" w:type="dxa"/>
              <w:left w:w="0" w:type="dxa"/>
              <w:bottom w:w="0" w:type="dxa"/>
              <w:right w:w="0" w:type="dxa"/>
            </w:tcMar>
            <w:vAlign w:val="center"/>
          </w:tcPr>
          <w:p w14:paraId="6DB07CD4" w14:textId="77777777" w:rsidR="004D7DCF" w:rsidRPr="00B61FE2" w:rsidRDefault="004D7DCF" w:rsidP="0054566B">
            <w:pPr>
              <w:spacing w:line="240" w:lineRule="auto"/>
              <w:ind w:left="100" w:right="100"/>
              <w:jc w:val="center"/>
              <w:rPr>
                <w:rFonts w:cs="Times New Roman"/>
              </w:rPr>
            </w:pPr>
          </w:p>
        </w:tc>
      </w:tr>
      <w:tr w:rsidR="004D7DCF" w:rsidRPr="00B61FE2" w14:paraId="05017089" w14:textId="77777777" w:rsidTr="004D7DCF">
        <w:trPr>
          <w:cantSplit/>
          <w:jc w:val="center"/>
        </w:trPr>
        <w:tc>
          <w:tcPr>
            <w:tcW w:w="0" w:type="auto"/>
            <w:tcBorders>
              <w:bottom w:val="single" w:sz="8" w:space="0" w:color="000000"/>
            </w:tcBorders>
            <w:shd w:val="clear" w:color="auto" w:fill="FFFFFF"/>
            <w:tcMar>
              <w:top w:w="0" w:type="dxa"/>
              <w:left w:w="0" w:type="dxa"/>
              <w:bottom w:w="0" w:type="dxa"/>
              <w:right w:w="0" w:type="dxa"/>
            </w:tcMar>
          </w:tcPr>
          <w:p w14:paraId="0DF0ABE3" w14:textId="77777777" w:rsidR="004D7DCF" w:rsidRPr="00B61FE2" w:rsidRDefault="004D7DCF" w:rsidP="0054566B">
            <w:pPr>
              <w:spacing w:line="240" w:lineRule="auto"/>
              <w:ind w:left="300" w:right="100"/>
              <w:rPr>
                <w:rFonts w:cs="Times New Roman"/>
              </w:rPr>
            </w:pPr>
            <w:r w:rsidRPr="00B61FE2">
              <w:rPr>
                <w:rFonts w:eastAsia="Helvetica" w:cs="Times New Roman"/>
                <w:i/>
                <w:color w:val="000000"/>
                <w:sz w:val="16"/>
                <w:szCs w:val="16"/>
              </w:rPr>
              <w:t>Rural</w:t>
            </w:r>
          </w:p>
        </w:tc>
        <w:tc>
          <w:tcPr>
            <w:tcW w:w="0" w:type="auto"/>
            <w:tcBorders>
              <w:bottom w:val="single" w:sz="8" w:space="0" w:color="000000"/>
            </w:tcBorders>
            <w:shd w:val="clear" w:color="auto" w:fill="FFFFFF"/>
            <w:tcMar>
              <w:top w:w="0" w:type="dxa"/>
              <w:left w:w="0" w:type="dxa"/>
              <w:bottom w:w="0" w:type="dxa"/>
              <w:right w:w="0" w:type="dxa"/>
            </w:tcMar>
            <w:vAlign w:val="center"/>
          </w:tcPr>
          <w:p w14:paraId="64FEE925"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26 (17)</w:t>
            </w:r>
          </w:p>
        </w:tc>
        <w:tc>
          <w:tcPr>
            <w:tcW w:w="0" w:type="auto"/>
            <w:tcBorders>
              <w:bottom w:val="single" w:sz="8" w:space="0" w:color="000000"/>
            </w:tcBorders>
            <w:shd w:val="clear" w:color="auto" w:fill="FFFFFF"/>
            <w:tcMar>
              <w:top w:w="0" w:type="dxa"/>
              <w:left w:w="0" w:type="dxa"/>
              <w:bottom w:w="0" w:type="dxa"/>
              <w:right w:w="0" w:type="dxa"/>
            </w:tcMar>
            <w:vAlign w:val="center"/>
          </w:tcPr>
          <w:p w14:paraId="22432DCC"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64 (25)</w:t>
            </w:r>
          </w:p>
        </w:tc>
        <w:tc>
          <w:tcPr>
            <w:tcW w:w="0" w:type="auto"/>
            <w:tcBorders>
              <w:bottom w:val="single" w:sz="8" w:space="0" w:color="000000"/>
            </w:tcBorders>
            <w:shd w:val="clear" w:color="auto" w:fill="FFFFFF"/>
            <w:tcMar>
              <w:top w:w="0" w:type="dxa"/>
              <w:left w:w="0" w:type="dxa"/>
              <w:bottom w:w="0" w:type="dxa"/>
              <w:right w:w="0" w:type="dxa"/>
            </w:tcMar>
            <w:vAlign w:val="center"/>
          </w:tcPr>
          <w:p w14:paraId="0640C088"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52 (37)</w:t>
            </w:r>
          </w:p>
        </w:tc>
        <w:tc>
          <w:tcPr>
            <w:tcW w:w="0" w:type="auto"/>
            <w:tcBorders>
              <w:bottom w:val="single" w:sz="8" w:space="0" w:color="000000"/>
            </w:tcBorders>
            <w:shd w:val="clear" w:color="auto" w:fill="FFFFFF"/>
            <w:tcMar>
              <w:top w:w="0" w:type="dxa"/>
              <w:left w:w="0" w:type="dxa"/>
              <w:bottom w:w="0" w:type="dxa"/>
              <w:right w:w="0" w:type="dxa"/>
            </w:tcMar>
            <w:vAlign w:val="center"/>
          </w:tcPr>
          <w:p w14:paraId="7D26D793" w14:textId="77777777" w:rsidR="004D7DCF" w:rsidRPr="00B61FE2" w:rsidRDefault="004D7DCF" w:rsidP="0054566B">
            <w:pPr>
              <w:spacing w:line="240" w:lineRule="auto"/>
              <w:ind w:left="100" w:right="100"/>
              <w:jc w:val="center"/>
              <w:rPr>
                <w:rFonts w:cs="Times New Roman"/>
              </w:rPr>
            </w:pPr>
            <w:r w:rsidRPr="00B61FE2">
              <w:rPr>
                <w:rFonts w:eastAsia="Helvetica" w:cs="Times New Roman"/>
                <w:color w:val="000000"/>
                <w:sz w:val="16"/>
                <w:szCs w:val="16"/>
              </w:rPr>
              <w:t>63 (31)</w:t>
            </w:r>
          </w:p>
        </w:tc>
        <w:tc>
          <w:tcPr>
            <w:tcW w:w="0" w:type="auto"/>
            <w:tcBorders>
              <w:bottom w:val="single" w:sz="8" w:space="0" w:color="000000"/>
            </w:tcBorders>
            <w:shd w:val="clear" w:color="auto" w:fill="FFFFFF"/>
            <w:tcMar>
              <w:top w:w="0" w:type="dxa"/>
              <w:left w:w="0" w:type="dxa"/>
              <w:bottom w:w="0" w:type="dxa"/>
              <w:right w:w="0" w:type="dxa"/>
            </w:tcMar>
            <w:vAlign w:val="center"/>
          </w:tcPr>
          <w:p w14:paraId="56292F1E" w14:textId="77777777" w:rsidR="004D7DCF" w:rsidRPr="00B61FE2" w:rsidRDefault="004D7DCF" w:rsidP="0054566B">
            <w:pPr>
              <w:spacing w:line="240" w:lineRule="auto"/>
              <w:ind w:left="100" w:right="100"/>
              <w:jc w:val="center"/>
              <w:rPr>
                <w:rFonts w:cs="Times New Roman"/>
              </w:rPr>
            </w:pPr>
          </w:p>
        </w:tc>
      </w:tr>
      <w:tr w:rsidR="004D7DCF" w:rsidRPr="00B61FE2" w14:paraId="751A2645" w14:textId="77777777" w:rsidTr="004D7DCF">
        <w:trPr>
          <w:cantSplit/>
          <w:jc w:val="center"/>
        </w:trPr>
        <w:tc>
          <w:tcPr>
            <w:tcW w:w="0" w:type="auto"/>
            <w:gridSpan w:val="6"/>
            <w:shd w:val="clear" w:color="auto" w:fill="FFFFFF"/>
            <w:tcMar>
              <w:top w:w="0" w:type="dxa"/>
              <w:left w:w="0" w:type="dxa"/>
              <w:bottom w:w="0" w:type="dxa"/>
              <w:right w:w="0" w:type="dxa"/>
            </w:tcMar>
            <w:vAlign w:val="center"/>
          </w:tcPr>
          <w:p w14:paraId="2346FB0F" w14:textId="77777777" w:rsidR="004D7DCF" w:rsidRPr="00B61FE2" w:rsidRDefault="004D7DCF" w:rsidP="0054566B">
            <w:pPr>
              <w:spacing w:line="240" w:lineRule="auto"/>
              <w:ind w:left="100" w:right="100"/>
              <w:rPr>
                <w:rFonts w:cs="Times New Roman"/>
              </w:rPr>
            </w:pPr>
            <w:r w:rsidRPr="00B61FE2">
              <w:rPr>
                <w:rFonts w:eastAsia="Helvetica" w:cs="Times New Roman"/>
                <w:color w:val="000000"/>
                <w:sz w:val="16"/>
                <w:szCs w:val="16"/>
                <w:vertAlign w:val="superscript"/>
              </w:rPr>
              <w:t>1</w:t>
            </w:r>
            <w:r w:rsidRPr="00B61FE2">
              <w:rPr>
                <w:rFonts w:eastAsia="Helvetica" w:cs="Times New Roman"/>
                <w:color w:val="000000"/>
                <w:sz w:val="16"/>
                <w:szCs w:val="16"/>
              </w:rPr>
              <w:t>Kruskal-Wallis rank sum test; Pearson's Chi-squared test</w:t>
            </w:r>
          </w:p>
        </w:tc>
      </w:tr>
    </w:tbl>
    <w:p w14:paraId="73FA4A80" w14:textId="77777777" w:rsidR="00025E04" w:rsidRDefault="00025E04">
      <w:pPr>
        <w:spacing w:line="240" w:lineRule="auto"/>
        <w:jc w:val="left"/>
        <w:rPr>
          <w:rFonts w:cs="Times New Roman"/>
        </w:rPr>
      </w:pPr>
      <w:r>
        <w:rPr>
          <w:rFonts w:cs="Times New Roman"/>
        </w:rPr>
        <w:br w:type="page"/>
      </w:r>
    </w:p>
    <w:p w14:paraId="6D0A40A9" w14:textId="71C8817B" w:rsidR="00E4253F" w:rsidRDefault="00E4253F" w:rsidP="00E4253F">
      <w:pPr>
        <w:pStyle w:val="Titre1"/>
      </w:pPr>
      <w:bookmarkStart w:id="11" w:name="_Toc102379322"/>
      <w:r w:rsidRPr="00E4253F">
        <w:lastRenderedPageBreak/>
        <w:t>Association between risk perception profiles and other variables</w:t>
      </w:r>
      <w:bookmarkEnd w:id="11"/>
    </w:p>
    <w:p w14:paraId="7A2C2FF6" w14:textId="77777777" w:rsidR="00E4253F" w:rsidRDefault="00E4253F" w:rsidP="00E4253F">
      <w:pPr>
        <w:rPr>
          <w:b/>
          <w:bCs/>
        </w:rPr>
      </w:pPr>
    </w:p>
    <w:p w14:paraId="4BE187DE" w14:textId="2DE30B10" w:rsidR="00E4253F" w:rsidRPr="007E54AB" w:rsidRDefault="00E4253F" w:rsidP="00E4253F">
      <w:r w:rsidRPr="007E54AB">
        <w:rPr>
          <w:b/>
          <w:bCs/>
        </w:rPr>
        <w:t>Other somatic health factors.</w:t>
      </w:r>
      <w:r w:rsidRPr="007E54AB">
        <w:t xml:space="preserve"> People with chronic diseases other than cancer were more likely than others to belong to the high-risk profile (for weakening disease aOR: 4.64; p&lt;0.001 and for other chronic diseases, aOR: 2.59; p= 0.003). </w:t>
      </w:r>
    </w:p>
    <w:p w14:paraId="26263507" w14:textId="77777777" w:rsidR="00E4253F" w:rsidRPr="007E54AB" w:rsidRDefault="00E4253F" w:rsidP="00E4253F">
      <w:pPr>
        <w:rPr>
          <w:b/>
          <w:bCs/>
        </w:rPr>
      </w:pPr>
    </w:p>
    <w:p w14:paraId="22CD1E2B" w14:textId="77777777" w:rsidR="00E4253F" w:rsidRPr="007E54AB" w:rsidRDefault="00E4253F" w:rsidP="00E4253F">
      <w:r w:rsidRPr="007E54AB">
        <w:rPr>
          <w:b/>
          <w:bCs/>
        </w:rPr>
        <w:t xml:space="preserve">Sociodemographic factors. </w:t>
      </w:r>
      <w:r w:rsidRPr="007E54AB">
        <w:t>The older the respondents, the less likely they were to belong to the low risk profile (aOR: 0.96; p&lt;0.001) and the more likely they were to belong to the high-risk profile (aOR: 1.02; p=0.034). The higher the perceived socioeconomic status, the less likely it was to belong to the moderately high- (aOR: 0.84; p=0.024) or high- (aOR: 0.69; p&lt;0.001) risk profile. Being in a relationship was positively associated with a moderately high risk perception profile (aOR: 2.50; p=0.003). Finally, having a relative with covid-19 was negatively associated with high-risk profile (aOR: 0.58, p=0.018).</w:t>
      </w:r>
    </w:p>
    <w:p w14:paraId="320B1C2F" w14:textId="77777777" w:rsidR="00E4253F" w:rsidRPr="007E54AB" w:rsidRDefault="00E4253F" w:rsidP="00E4253F"/>
    <w:p w14:paraId="0B240BD2" w14:textId="0DF3E590" w:rsidR="00E4253F" w:rsidRDefault="00E4253F" w:rsidP="004042B5">
      <w:r w:rsidRPr="007E54AB">
        <w:rPr>
          <w:b/>
          <w:bCs/>
        </w:rPr>
        <w:t xml:space="preserve">Emotional factors and psychological distress. </w:t>
      </w:r>
      <w:r w:rsidRPr="007E54AB">
        <w:t>The more people felt protected by the lockdown, the less likely they were to belong to the low-risk profile (aOR: 0.87; p=0.036), and the more likely they were to belong to the high-risk profile (aOR: 1.31; p&lt;0.001). The more psychologically distressed individuals were, the more likely they were to perceive the risk as moderately high (aOR: 1.17; p&lt;0.001) or high (aOR: 1.19; p&lt;0.001).</w:t>
      </w:r>
      <w:r>
        <w:br w:type="page"/>
      </w:r>
    </w:p>
    <w:p w14:paraId="3B3A44DD" w14:textId="77777777" w:rsidR="00E4253F" w:rsidRPr="00E4253F" w:rsidRDefault="00E4253F" w:rsidP="00E4253F">
      <w:pPr>
        <w:rPr>
          <w:b/>
          <w:bCs/>
        </w:rPr>
      </w:pPr>
    </w:p>
    <w:p w14:paraId="5C1D4FBB" w14:textId="237A89C5" w:rsidR="004D7DCF" w:rsidRDefault="00025E04" w:rsidP="00841CB9">
      <w:pPr>
        <w:pStyle w:val="Titre1"/>
      </w:pPr>
      <w:bookmarkStart w:id="12" w:name="_Toc102379323"/>
      <w:r w:rsidRPr="00025E04">
        <w:t>Discussion of secondary findings</w:t>
      </w:r>
      <w:bookmarkEnd w:id="12"/>
    </w:p>
    <w:p w14:paraId="4A52560E" w14:textId="77777777" w:rsidR="00841CB9" w:rsidRPr="00206F31" w:rsidRDefault="00841CB9" w:rsidP="00841CB9">
      <w:r w:rsidRPr="00603E28">
        <w:t xml:space="preserve">In addition to our main objective, multivariate analysis showed that the profiles were also associated </w:t>
      </w:r>
      <w:r w:rsidRPr="004A1FC7">
        <w:t>with other health, sociodemographic, emotional, and psychological characteristics.</w:t>
      </w:r>
    </w:p>
    <w:p w14:paraId="53BC3B6A" w14:textId="7AB7CDF9" w:rsidR="00841CB9" w:rsidRPr="00FB5154" w:rsidRDefault="00841CB9" w:rsidP="00841CB9">
      <w:r w:rsidRPr="00777786">
        <w:t xml:space="preserve">Having a chronic disease </w:t>
      </w:r>
      <w:r>
        <w:t>was</w:t>
      </w:r>
      <w:r w:rsidRPr="00777786">
        <w:t xml:space="preserve"> associated with a deep concern about falling ill </w:t>
      </w:r>
      <w:r>
        <w:fldChar w:fldCharType="begin"/>
      </w:r>
      <w:r w:rsidR="007729A4">
        <w:instrText xml:space="preserve"> ADDIN ZOTERO_ITEM CSL_CITATION {"citationID":"TmSW8PNp","properties":{"formattedCitation":"[11]","plainCitation":"[11]","noteIndex":0},"citationItems":[{"id":8586,"uris":["http://zotero.org/users/4244890/items/TJVI5KQ4"],"itemData":{"id":8586,"type":"article-journal","container-title":"Journal of infection and public health","issue":"5","note":"publisher: Elsevier","page":"534–540","source":"Google Scholar","title":"Public response to MERS-CoV in the Middle East: iPhone survey in six countries","title-short":"Public response to MERS-CoV in the Middle East","volume":"10","author":[{"family":"Alqahtani","given":"Amani S."},{"family":"Rashid","given":"Harunor"},{"family":"Basyouni","given":"Mada H."},{"family":"Alhawassi","given":"Tariq M."},{"family":"BinDhim","given":"Nasser F."}],"issued":{"date-parts":[["2017"]]}}}],"schema":"https://github.com/citation-style-language/schema/raw/master/csl-citation.json"} </w:instrText>
      </w:r>
      <w:r>
        <w:fldChar w:fldCharType="separate"/>
      </w:r>
      <w:r w:rsidR="007729A4">
        <w:rPr>
          <w:rFonts w:cs="Times New Roman"/>
        </w:rPr>
        <w:t>[11]</w:t>
      </w:r>
      <w:r>
        <w:fldChar w:fldCharType="end"/>
      </w:r>
      <w:r w:rsidRPr="00777786">
        <w:t xml:space="preserve"> and higher perceived severity of the Covid-19 risk </w:t>
      </w:r>
      <w:r>
        <w:fldChar w:fldCharType="begin"/>
      </w:r>
      <w:r w:rsidR="007729A4">
        <w:instrText xml:space="preserve"> ADDIN ZOTERO_ITEM CSL_CITATION {"citationID":"j7zG8vz2","properties":{"formattedCitation":"[12]","plainCitation":"[12]","noteIndex":0},"citationItems":[{"id":8524,"uris":["http://zotero.org/users/4244890/items/379JVB7Y"],"itemData":{"id":8524,"type":"article-journal","abstract":"BACKGROUND: COVID-19, a viral respiratory disease first reported in December 2019, quickly became a threat to global public health. Further understanding of the epidemiology of the SARS-CoV-2 virus and the risk perception of the community may better inform targeted interventions to reduce the impact and spread of COVID-19.\nOBJECTIVE: In this study, we aimed to examine the association between chronic diseases and serious outcomes following COVID-19 infection, and to explore its influence on people's self-perception of risk for worse COVID-19 outcomes.\nMETHODS: This study draws data from two databases: (1) the nationwide database of all confirmed COVID-19 cases in Portugal, extracted on April 28, 2020 (n=20,293); and (2) the community-based COVID-19 Barometer survey, which contains data on health status, perceptions, and behaviors during the first wave of COVID-19 (n=171,087). We assessed the association between relevant chronic diseases (ie, respiratory, cardiovascular, and renal diseases; diabetes; and cancer) and death and intensive care unit (ICU) admission following COVID-19 infection. We identified determinants of self-perception of risk for severe COVID-19 outcomes using logistic regression models.\nRESULTS: Respiratory, cardiovascular, and renal diseases were associated with mortality and ICU admission among patients hospitalized due to COVID-19 infection (odds ratio [OR] 1.48, 95% CI 1.11-1.98; OR 3.39, 95% CI 1.80-6.40; and OR 2.25, 95% CI 1.66-3.06, respectively). Diabetes and cancer were associated with serious outcomes only when considering the full sample of COVID-19-infected cases in the country (OR 1.30, 95% CI 1.03-1.64; and OR 1.40, 95% CI 1.03-1.89, respectively). Older age and male sex were both associated with mortality and ICU admission. The perception of risk for severe COVID-19 disease in the study population was 23.9% (n=40,890). This was markedly higher for older adults (n=5235, 46.4%), those with at least one chronic disease (n=17,647, 51.6%), or those in both of these categories (n=3212, 67.7%). All included diseases were associated with self-perceptions of high risk in this population.\nCONCLUSIONS: Our results demonstrate the association between some prevalent chronic diseases and increased risk of worse COVID-19 outcomes. It also brings forth a greater understanding of the community's risk perceptions of serious COVID-19 disease. Hence, this study may aid health authorities to better adapt measures to the real needs of the population and to identify vulnerable individuals requiring further education and awareness of preventive measures.","container-title":"JMIR public health and surveillance","DOI":"10.2196/22794","ISSN":"2369-2960","issue":"1","journalAbbreviation":"JMIR Public Health Surveill","language":"eng","note":"PMID: 33433397\nPMCID: PMC7806339","page":"e22794","source":"PubMed","title":"The Association Between Chronic Disease and Serious COVID-19 Outcomes and Its Influence on Risk Perception: Survey Study and Database Analysis","title-short":"The Association Between Chronic Disease and Serious COVID-19 Outcomes and Its Influence on Risk Perception","volume":"7","author":[{"family":"Laires","given":"Pedro Almeida"},{"family":"Dias","given":"Sónia"},{"family":"Gama","given":"Ana"},{"family":"Moniz","given":"Marta"},{"family":"Pedro","given":"Ana R."},{"family":"Soares","given":"Patricia"},{"family":"Aguiar","given":"Pedro"},{"family":"Nunes","given":"Carla"}],"issued":{"date-parts":[["2021",1,12]]}}}],"schema":"https://github.com/citation-style-language/schema/raw/master/csl-citation.json"} </w:instrText>
      </w:r>
      <w:r>
        <w:fldChar w:fldCharType="separate"/>
      </w:r>
      <w:r w:rsidR="007729A4">
        <w:rPr>
          <w:rFonts w:cs="Times New Roman"/>
        </w:rPr>
        <w:t>[12]</w:t>
      </w:r>
      <w:r>
        <w:fldChar w:fldCharType="end"/>
      </w:r>
      <w:r>
        <w:t>.</w:t>
      </w:r>
      <w:r w:rsidRPr="00777786">
        <w:t xml:space="preserve"> Conversely, a French study showed a negative connection between a personal experience with chronic disease and Covid-19 risk perception</w:t>
      </w:r>
      <w:r>
        <w:t xml:space="preserve"> </w:t>
      </w:r>
      <w:r>
        <w:fldChar w:fldCharType="begin"/>
      </w:r>
      <w:r w:rsidR="007729A4">
        <w:instrText xml:space="preserve"> ADDIN ZOTERO_ITEM CSL_CITATION {"citationID":"bGHuboF6","properties":{"formattedCitation":"[13]","plainCitation":"[13]","noteIndex":0},"citationItems":[{"id":8721,"uris":["http://zotero.org/users/4244890/items/5J2NBR7T"],"itemData":{"id":8721,"type":"article-journal","abstract":"Background. The outbreak of COVID-19 has been a major interrupting event, challenging how societies and individuals deal with risk. An essential determinant of the virus’ spread is a series of individual decisions, such as wearing face masks in public space. Those decisions depend on trade-offs between costs (or benefits) and risks, and beliefs are key to explain these. Methods. We elicit beliefs about the COVID-19 pandemic during lockdown in France by means of surveys asking French citizens about their belief of the infection fatality ratio (IFR) for COVID-19, own risk to catch the disease, risk as perceived by others, and expected prevalence rate. Those self-assessments were measured twice during lockdown: about 2 weeks after lockdown started and about 2 weeks before lockdown ended. We also measured the quality of these beliefs with respect to available evidence at the time of the surveys, allowing us to assess the calibration of beliefs based on risk-related socio-demographics. Finally, comparing own risk to expected prevalence rates in the two successive surveys provides a dynamic view of comparative optimism with respect to the disease. Results. The risk perceptions are rather high in absolute terms and they increased between the two surveys. We found no evidence for an impact of personal experience with COVID-19 on beliefs and lower risk perceptions of the IFR when someone in the respondent's family has been diagnosed with a disease. Answers to survey 1 confirmed this pattern with a clear indication that respondents were optimistic about their chances to catch COVID-19. However, in survey 2, respondents revealed comparative pessimism. Conclusion. The results show that respondents overestimated the probabilities to catch or die from COVID-19, which is not unusual and does not necessarily reflect a strong deviation from rational behavior. While a rational model explains why the own risk to catch COVID-19 rose between the two surveys, it does not explain why the subjective assessment of the IFR remained stable. The comparative pessimism in survey 2 was likely due to a concomitant increase in the respondents’ perceived chances to catch the disease and a decreased expected prevalence rate.","container-title":"Frontiers in Psychology","DOI":"10.3389/fpsyg.2021.619145","ISSN":"1664-1078","journalAbbreviation":"Front. Psychol.","language":"English","note":"publisher: Frontiers","source":"Frontiers","title":"Beliefs and Risk Perceptions About COVID-19: Evidence From Two Successive French Representative Surveys During Lockdown","title-short":"Beliefs and Risk Perceptions About COVID-19","URL":"https://www.frontiersin.org/articles/10.3389/fpsyg.2021.619145/full","volume":"12","author":[{"family":"Attema","given":"Arthur E."},{"family":"L’Haridon","given":"Olivier"},{"family":"Raude","given":"Jocelyn"},{"family":"Seror","given":"Valérie"}],"accessed":{"date-parts":[["2021",5,16]]},"issued":{"date-parts":[["2021"]]}}}],"schema":"https://github.com/citation-style-language/schema/raw/master/csl-citation.json"} </w:instrText>
      </w:r>
      <w:r>
        <w:fldChar w:fldCharType="separate"/>
      </w:r>
      <w:r w:rsidR="007729A4">
        <w:rPr>
          <w:rFonts w:cs="Times New Roman"/>
        </w:rPr>
        <w:t>[13]</w:t>
      </w:r>
      <w:r>
        <w:fldChar w:fldCharType="end"/>
      </w:r>
      <w:r>
        <w:t xml:space="preserve">. </w:t>
      </w:r>
    </w:p>
    <w:p w14:paraId="774033A9" w14:textId="36910507" w:rsidR="00841CB9" w:rsidRPr="00FB5154" w:rsidRDefault="00841CB9" w:rsidP="00841CB9">
      <w:r w:rsidRPr="00FB5154">
        <w:t xml:space="preserve">The two profiles that perceive the risk as being highest are associated with a lower subjective socioeconomic position. This is in line with a tendency that, while not unanimous, is observed in respiratory diseases </w:t>
      </w:r>
      <w:r w:rsidRPr="00FB5154">
        <w:fldChar w:fldCharType="begin"/>
      </w:r>
      <w:r w:rsidR="007729A4">
        <w:instrText xml:space="preserve"> ADDIN ZOTERO_ITEM CSL_CITATION {"citationID":"cP9wuCcI","properties":{"formattedCitation":"[14\\uc0\\u8211{}17]","plainCitation":"[14–17]","noteIndex":0},"citationItems":[{"id":8580,"uris":["http://zotero.org/users/4244890/items/9RQPNZJ7"],"itemData":{"id":8580,"type":"article-journal","container-title":"BMC infectious diseases","issue":"1","note":"publisher: BioMed Central","page":"1–14","source":"Google Scholar","title":"Pandemic influenza in Australia: using telephone surveys to measure perceptions of threat and willingness to comply","title-short":"Pandemic influenza in Australia","volume":"8","author":[{"family":"Barr","given":"Margo"},{"family":"Raphael","given":"Beverley"},{"family":"Taylor","given":"Melanie"},{"family":"Stevens","given":"Garry"},{"family":"Jorm","given":"Louisa"},{"family":"Giffin","given":"Michael"},{"family":"Lujic","given":"Sanja"}],"issued":{"date-parts":[["2008"]]}}},{"id":8578,"uris":["http://zotero.org/users/4244890/items/5B6FZBVN"],"itemData":{"id":8578,"type":"article-journal","container-title":"Computers in Human Behavior","note":"publisher: Elsevier","page":"422–431","source":"Google Scholar","title":"The impact of social media on risk perceptions during the MERS outbreak in South Korea","volume":"72","author":[{"family":"Choi","given":"Doo-Hun"},{"family":"Yoo","given":"Woohyun"},{"family":"Noh","given":"Ghee-Young"},{"family":"Park","given":"Keeho"}],"issued":{"date-parts":[["2017"]]}}},{"id":8582,"uris":["http://zotero.org/users/4244890/items/QBMRSZTY"],"itemData":{"id":8582,"type":"article-journal","container-title":"BMC infectious diseases","issue":"1","note":"publisher: Springer","page":"1–8","source":"Google Scholar","title":"A survey of knowledge, attitudes and practices towards avian influenza in an adult population of Italy","volume":"8","author":[{"family":"Di Giuseppe","given":"Gabriella"},{"family":"Abbate","given":"Rossella"},{"family":"Albano","given":"Luciana"},{"family":"Marinelli","given":"Paolo"},{"family":"Angelillo","given":"Italo F."}],"issued":{"date-parts":[["2008"]]}}},{"id":8584,"uris":["http://zotero.org/users/4244890/items/YRIJPJRX"],"itemData":{"id":8584,"type":"article-journal","container-title":"BMJ open","issue":"3","note":"publisher: British Medical Journal Publishing Group","page":"e033026","source":"Google Scholar","title":"Influence of trust on two different risk perceptions as an affective and cognitive dimension during Middle East respiratory syndrome coronavirus (MERS-CoV) outbreak in South Korea: serial cross-sectional surveys","title-short":"Influence of trust on two different risk perceptions as an affective and cognitive dimension during Middle East respiratory syndrome coronavirus (MERS-CoV) outbreak in South Korea","volume":"10","author":[{"family":"Jang","given":"Won Mo"},{"family":"Kim","given":"Un-Na"},{"family":"Jang","given":"Deok Hyun"},{"family":"Jung","given":"Hyemin"},{"family":"Cho","given":"Sanghyun"},{"family":"Eun","given":"Sang Jun"},{"family":"Lee","given":"Jin Yong"}],"issued":{"date-parts":[["2020"]]}}}],"schema":"https://github.com/citation-style-language/schema/raw/master/csl-citation.json"} </w:instrText>
      </w:r>
      <w:r w:rsidRPr="00FB5154">
        <w:fldChar w:fldCharType="separate"/>
      </w:r>
      <w:r w:rsidR="007729A4" w:rsidRPr="007729A4">
        <w:rPr>
          <w:rFonts w:cs="Times New Roman"/>
        </w:rPr>
        <w:t>[14–17]</w:t>
      </w:r>
      <w:r w:rsidRPr="00FB5154">
        <w:fldChar w:fldCharType="end"/>
      </w:r>
      <w:r w:rsidRPr="00FB5154">
        <w:t xml:space="preserve">. Our results also show that the older the individuals, the less likely they belong to the “Low Risk Perceivers” profile and the more likely they belong to the "High Risk Perceivers" profile. Numerous studies show a positive association between age and </w:t>
      </w:r>
    </w:p>
    <w:p w14:paraId="3DE28E8E" w14:textId="2C735E48" w:rsidR="00F0578C" w:rsidRPr="00FB5154" w:rsidRDefault="00841CB9" w:rsidP="00F0578C">
      <w:r w:rsidRPr="00FB5154">
        <w:t xml:space="preserve">perceived severity of Covid-19 </w:t>
      </w:r>
      <w:r w:rsidRPr="00FB5154">
        <w:fldChar w:fldCharType="begin"/>
      </w:r>
      <w:r w:rsidR="007729A4">
        <w:instrText xml:space="preserve"> ADDIN ZOTERO_ITEM CSL_CITATION {"citationID":"1VABnFiS","properties":{"formattedCitation":"[18\\uc0\\u8211{}22]","plainCitation":"[18–22]","noteIndex":0},"citationItems":[{"id":8837,"uris":["http://zotero.org/users/4244890/items/UDSC6XW7"],"itemData":{"id":8837,"type":"article-journal","container-title":"Frontiers in psychology","note":"publisher: Frontiers","page":"528","source":"Google Scholar","title":"Risk Perception in a Real-World Situation (COVID-19): How It Changes From 18 to 87 Years Old","title-short":"Risk Perception in a Real-World Situation (COVID-19)","volume":"12","author":[{"family":"Rosi","given":"Alessia"},{"family":"Vugt","given":"Floris Tijmen","non-dropping-particle":"van"},{"family":"Lecce","given":"Serena"},{"family":"Ceccato","given":"Irene"},{"family":"Vallarino","given":"Martine"},{"family":"Rapisarda","given":"Filippo"},{"family":"Vecchi","given":"Tomaso"},{"family":"Cavallini","given":"Elena"}],"issued":{"date-parts":[["2021"]]}}},{"id":8838,"uris":["http://zotero.org/users/4244890/items/SSCTKJ7F"],"itemData":{"id":8838,"type":"article-journal","container-title":"Frontiers in psychology","note":"publisher: Frontiers","page":"3822","source":"Google Scholar","title":"Risk Perception and Protective Behaviors During the Rise of the COVID-19 Outbreak in Italy","volume":"11","author":[{"family":"Savadori","given":"Lucia"},{"family":"Lauriola","given":"Marco"}],"issued":{"date-parts":[["2021"]]}}},{"id":8527,"uris":["http://zotero.org/users/4244890/items/FQKJVNDA"],"itemData":{"id":8527,"type":"article-journal","abstract":"Theories of aging posit that older adult age is associated with less negative emotions, but few studies have examined age differences at times of novel challenges. As COVID-19 spread in the United States, this study therefore aimed to examine age differences in risk perceptions, anxiety, and depression.In March 2020, a nationally representative address-based sample of 6,666 U.S. adults assessed their perceived risk of getting COVID-19, dying if getting it, getting quarantined, losing their job (if currently working), and running out of money. They completed a mental health assessment for anxiety and depression. Demographic variables and precrisis depression diagnosis had previously been reported.In regression analyses controlling for demographic variables and survey date, older adult age was associated with perceiving larger risks of dying if getting COVID-19, but with perceiving less risk of getting COVID-19, getting quarantined, or running out of money, as well as less depression and anxiety. Findings held after additionally controlling for precrisis reports of depression diagnosis.With the exception of perceived infection-fatality risk, U.S. adults who were relatively older appeared to have a more optimistic outlook and better mental health during the early stages of the pandemic. Interventions may be needed to help people of all ages maintain realistic perceptions of the risks, while also managing depression and anxiety during the COVID-19 crisis. Implications for risk communication and mental health interventions are discussed.","container-title":"The Journals of Gerontology: Series B","DOI":"10.1093/geronb/gbaa074","ISSN":"1079-5014","issue":"2","journalAbbreviation":"The Journals of Gerontology: Series B","page":"e24-e29","source":"Silverchair","title":"Age Differences in COVID-19 Risk Perceptions and Mental Health: Evidence From a National U.S. Survey Conducted in March 2020","title-short":"Age Differences in COVID-19 Risk Perceptions and Mental Health","volume":"76","author":[{"family":"Bruine de Bruin","given":"Wändi"}],"issued":{"date-parts":[["2021",2,1]]}}},{"id":8839,"uris":["http://zotero.org/users/4244890/items/LW29ZTUE"],"itemData":{"id":8839,"type":"article-journal","container-title":"Journal of Gerontological Social Work","note":"publisher: Taylor &amp; Francis","page":"1–14","source":"Google Scholar","title":"Older adults’ risk perception during the COVID-19 pandemic in lombardy region of italy: a cross-sectional survey","title-short":"Older adults’ risk perception during the COVID-19 pandemic in lombardy region of italy","author":[{"family":"Guastafierro","given":"Erika"},{"family":"Toppo","given":"Claudia"},{"family":"Magnani","given":"Francesca G."},{"family":"Romano","given":"Rosa"},{"family":"Facchini","given":"Carla"},{"family":"Campioni","given":"Rino"},{"family":"Brambilla","given":"Ersilia"},{"family":"Leonardi","given":"Matilde"}],"issued":{"date-parts":[["2021"]]}}},{"id":8842,"uris":["http://zotero.org/users/4244890/items/GZR4FE9V"],"itemData":{"id":8842,"type":"article-journal","container-title":"Frontiers in Psychology","note":"publisher: Frontiers","page":"2785","source":"Google Scholar","title":"The AGE effect on protective behaviors during the COVID-19 outbreak: Sociodemographic, perceptions and psychological accounts","title-short":"The AGE effect on protective behaviors during the COVID-19 outbreak","volume":"11","author":[{"family":"Pasion","given":"Rita"},{"family":"Paiva","given":"Tiago O."},{"family":"Fernandes","given":"Carina"},{"family":"Barbosa","given":"Fernando"}],"issued":{"date-parts":[["2020"]]}}}],"schema":"https://github.com/citation-style-language/schema/raw/master/csl-citation.json"} </w:instrText>
      </w:r>
      <w:r w:rsidRPr="00FB5154">
        <w:fldChar w:fldCharType="separate"/>
      </w:r>
      <w:r w:rsidR="007729A4" w:rsidRPr="007729A4">
        <w:rPr>
          <w:rFonts w:cs="Times New Roman"/>
        </w:rPr>
        <w:t>[18–22]</w:t>
      </w:r>
      <w:r w:rsidRPr="00FB5154">
        <w:fldChar w:fldCharType="end"/>
      </w:r>
      <w:r w:rsidRPr="00FB5154">
        <w:t xml:space="preserve">. </w:t>
      </w:r>
      <w:r w:rsidR="00F0578C" w:rsidRPr="00FB5154">
        <w:t xml:space="preserve">Note, however, that a contradictory study found a greater perception of risk among young people </w:t>
      </w:r>
      <w:r w:rsidR="00F0578C" w:rsidRPr="00FB5154">
        <w:fldChar w:fldCharType="begin"/>
      </w:r>
      <w:r w:rsidR="007729A4">
        <w:instrText xml:space="preserve"> ADDIN ZOTERO_ITEM CSL_CITATION {"citationID":"Llr9mXhl","properties":{"formattedCitation":"[23]","plainCitation":"[23]","noteIndex":0},"citationItems":[{"id":8549,"uris":["http://zotero.org/users/4244890/items/DFIS3P7F"],"itemData":{"id":8549,"type":"article-journal","abstract":"This study aimed to investigate the difference in people&amp;rsquo;s perceived crowding and risk perception during leisure activities using the criteria of spatial proximity during the COVID-19 pandemic. COVID-19 is a viral respiratory tract disease that poses an increasing risk of infection through person-to-person transmission in a confined space or close proximity to an infected person. It is thus crucial to maintain a sufficiently safe distance from others during leisure activities. In this study, measures concerning leisure activity spaces and the current status of leisure activities were investigated. Data were gathered from a total of 1078 participants via an online survey conducted from 26 to 29 October 2020. Frequency analysis was performed to investigate the sample characteristics and exploratory factor analysis was performed to analyze the validity of the measurement tools. Results revealed that people&amp;rsquo;s perceived crowding of leisure activity spaces directly influenced their participation in leisure activities. Regarding age, those in their 20s were more aware of congestion and their risk perception was higher than those in their 40s and 50s. It was found that people perceived cultural and artistic activities to be dangerous as they often take place as part of tourism and leisure activities and amidst crowds. However, their high-risk perception indirectly influenced their participation patterns, making it difficult to enjoy leisure activities. To lower the risk perception of leisure activity spaces, it was necessary to secure more safe distancing than current regulations require. Future research must conduct a longitudinal investigation by objectively stratifying the degree of perceived crowding.","container-title":"International Journal of Environmental Research and Public Health","DOI":"10.3390/ijerph18020457","issue":"2","language":"en","license":"http://creativecommons.org/licenses/by/3.0/","note":"number: 2\npublisher: Multidisciplinary Digital Publishing Institute","page":"457","source":"www.mdpi.com","title":"Perceived Crowding and Risk Perception According to Leisure Activity Type during COVID-19 Using Spatial Proximity","volume":"18","author":[{"family":"Kim","given":"Young-Jae"},{"family":"Kang","given":"Seung-Woo"}],"issued":{"date-parts":[["2021",1]]}}}],"schema":"https://github.com/citation-style-language/schema/raw/master/csl-citation.json"} </w:instrText>
      </w:r>
      <w:r w:rsidR="00F0578C" w:rsidRPr="00FB5154">
        <w:fldChar w:fldCharType="separate"/>
      </w:r>
      <w:r w:rsidR="007729A4">
        <w:rPr>
          <w:rFonts w:cs="Times New Roman"/>
        </w:rPr>
        <w:t>[23]</w:t>
      </w:r>
      <w:r w:rsidR="00F0578C" w:rsidRPr="00FB5154">
        <w:fldChar w:fldCharType="end"/>
      </w:r>
      <w:r w:rsidR="00F0578C" w:rsidRPr="00FB5154">
        <w:t xml:space="preserve">. An Italian study shows that age is also associated with low perceived vulnerability (i.e., perceived probability and comparative probability) </w:t>
      </w:r>
      <w:r w:rsidR="00F0578C" w:rsidRPr="00FB5154">
        <w:fldChar w:fldCharType="begin"/>
      </w:r>
      <w:r w:rsidR="007729A4">
        <w:instrText xml:space="preserve"> ADDIN ZOTERO_ITEM CSL_CITATION {"citationID":"7IcSs5d7","properties":{"formattedCitation":"[18]","plainCitation":"[18]","noteIndex":0},"citationItems":[{"id":8837,"uris":["http://zotero.org/users/4244890/items/UDSC6XW7"],"itemData":{"id":8837,"type":"article-journal","container-title":"Frontiers in psychology","note":"publisher: Frontiers","page":"528","source":"Google Scholar","title":"Risk Perception in a Real-World Situation (COVID-19): How It Changes From 18 to 87 Years Old","title-short":"Risk Perception in a Real-World Situation (COVID-19)","volume":"12","author":[{"family":"Rosi","given":"Alessia"},{"family":"Vugt","given":"Floris Tijmen","non-dropping-particle":"van"},{"family":"Lecce","given":"Serena"},{"family":"Ceccato","given":"Irene"},{"family":"Vallarino","given":"Martine"},{"family":"Rapisarda","given":"Filippo"},{"family":"Vecchi","given":"Tomaso"},{"family":"Cavallini","given":"Elena"}],"issued":{"date-parts":[["2021"]]}}}],"schema":"https://github.com/citation-style-language/schema/raw/master/csl-citation.json"} </w:instrText>
      </w:r>
      <w:r w:rsidR="00F0578C" w:rsidRPr="00FB5154">
        <w:fldChar w:fldCharType="separate"/>
      </w:r>
      <w:r w:rsidR="007729A4">
        <w:rPr>
          <w:rFonts w:cs="Times New Roman"/>
        </w:rPr>
        <w:t>[18]</w:t>
      </w:r>
      <w:r w:rsidR="00F0578C" w:rsidRPr="00FB5154">
        <w:fldChar w:fldCharType="end"/>
      </w:r>
      <w:r w:rsidR="00F0578C" w:rsidRPr="00FB5154">
        <w:t>.</w:t>
      </w:r>
    </w:p>
    <w:p w14:paraId="3783A764" w14:textId="77777777" w:rsidR="00F0578C" w:rsidRPr="00FB5154" w:rsidRDefault="00F0578C" w:rsidP="00F0578C">
      <w:r w:rsidRPr="00FB5154">
        <w:t xml:space="preserve">Furthermore, living with a partner is associated with a moderately high risk perception. It is probable that sharing an accommodation living under the same house, very often associated with living with a partner, reduces the feeling of risk control, encouraging a greater perception of it, particularly for a risk associated with an infectious disease. This interpretation should, however, be put into perspective. Indeed, living with a partner does not appear to encourage the perception of high risk nor to reduce the probability of belonging to the low risk perception profile. </w:t>
      </w:r>
    </w:p>
    <w:p w14:paraId="3C2634B1" w14:textId="30107F2F" w:rsidR="00841CB9" w:rsidRPr="00FB5154" w:rsidRDefault="00841CB9" w:rsidP="00841CB9">
      <w:r w:rsidRPr="00FB5154">
        <w:t xml:space="preserve">In contrast to several studies </w:t>
      </w:r>
      <w:r w:rsidRPr="00FB5154">
        <w:fldChar w:fldCharType="begin"/>
      </w:r>
      <w:r w:rsidR="007729A4">
        <w:instrText xml:space="preserve"> ADDIN ZOTERO_ITEM CSL_CITATION {"citationID":"QiKSUgEA","properties":{"formattedCitation":"[11,24,25]","plainCitation":"[11,24,25]","noteIndex":0},"citationItems":[{"id":8586,"uris":["http://zotero.org/users/4244890/items/TJVI5KQ4"],"itemData":{"id":8586,"type":"article-journal","container-title":"Journal of infection and public health","issue":"5","note":"publisher: Elsevier","page":"534–540","source":"Google Scholar","title":"Public response to MERS-CoV in the Middle East: iPhone survey in six countries","title-short":"Public response to MERS-CoV in the Middle East","volume":"10","author":[{"family":"Alqahtani","given":"Amani S."},{"family":"Rashid","given":"Harunor"},{"family":"Basyouni","given":"Mada H."},{"family":"Alhawassi","given":"Tariq M."},{"family":"BinDhim","given":"Nasser F."}],"issued":{"date-parts":[["2017"]]}}},{"id":8591,"uris":["http://zotero.org/users/4244890/items/QJTV43ZM"],"itemData":{"id":8591,"type":"article-journal","abstract":"Understanding public risk perception related to possible consequences of climate change is of paramount importance. Not only does risk perception have an important role in shaping climate policy, it is also central in generating support for initiatives for adaptation and mitigation. In order to influence public knowledge and opinion, there is a need to know more about why people have diverging attitudes and perceptions related to climate change and its possible consequences. By using representative survey data for Norway and multivariate analysis, the authors of this article show that differences in attitudes and perceptions are partially explained by factors such as gender, educational background, and people's political preferences. However, an important factor explaining people's perception of climate change and its possible consequences is their direct personal experience of damage caused by climate-related events such as flooding or landslide. Furthermore, the results show that personal experience of damage has the largest impact on the respondents' belief that there will be more natural-resource hazards locally than in Norway or globally. The results also show that merely living in a more exposed area but not having a personal experience of damage does not affect the respondents' concern towards climate change.","container-title":"Local Environment","DOI":"10.1080/13549839.2014.887666","ISSN":"1354-9839","issue":"4","note":"publisher: Routledge\n_eprint: https://doi.org/10.1080/13549839.2014.887666","page":"489-509","source":"Taylor and Francis+NEJM","title":"Climate change, natural hazards, and risk perception: the role of proximity and personal experience","title-short":"Climate change, natural hazards, and risk perception","volume":"20","author":[{"family":"Lujala","given":"Päivi"},{"family":"Lein","given":"Haakon"},{"family":"Rød","given":"Jan Ketil"}],"issued":{"date-parts":[["2015",4,3]]}}},{"id":8594,"uris":["http://zotero.org/users/4244890/items/VMV86BJ8"],"itemData":{"id":8594,"type":"article-journal","note":"publisher: University of Chicago Press","source":"Google Scholar","title":"Factors affecting perceived risk of contracting severe acute respiratory syndrome among academic physicians","author":[{"family":"Stewart","given":"Donna Eileen"},{"family":"Robertson","given":"Emma"},{"family":"Hershenfield","given":"Karen"},{"family":"Grace","given":"Sherry L."}],"issued":{"date-parts":[["2004"]]}}}],"schema":"https://github.com/citation-style-language/schema/raw/master/csl-citation.json"} </w:instrText>
      </w:r>
      <w:r w:rsidRPr="00FB5154">
        <w:fldChar w:fldCharType="separate"/>
      </w:r>
      <w:r w:rsidR="007729A4">
        <w:rPr>
          <w:rFonts w:cs="Times New Roman"/>
        </w:rPr>
        <w:t>[11,24,25]</w:t>
      </w:r>
      <w:r w:rsidRPr="00FB5154">
        <w:fldChar w:fldCharType="end"/>
      </w:r>
      <w:r w:rsidRPr="00FB5154">
        <w:t xml:space="preserve">, our study shows a negative association similar to the results reported by Attema &amp; al </w:t>
      </w:r>
      <w:r w:rsidRPr="00FB5154">
        <w:fldChar w:fldCharType="begin"/>
      </w:r>
      <w:r w:rsidR="007729A4">
        <w:instrText xml:space="preserve"> ADDIN ZOTERO_ITEM CSL_CITATION {"citationID":"nrvk9WkI","properties":{"formattedCitation":"[13]","plainCitation":"[13]","noteIndex":0},"citationItems":[{"id":8721,"uris":["http://zotero.org/users/4244890/items/5J2NBR7T"],"itemData":{"id":8721,"type":"article-journal","abstract":"Background. The outbreak of COVID-19 has been a major interrupting event, challenging how societies and individuals deal with risk. An essential determinant of the virus’ spread is a series of individual decisions, such as wearing face masks in public space. Those decisions depend on trade-offs between costs (or benefits) and risks, and beliefs are key to explain these. Methods. We elicit beliefs about the COVID-19 pandemic during lockdown in France by means of surveys asking French citizens about their belief of the infection fatality ratio (IFR) for COVID-19, own risk to catch the disease, risk as perceived by others, and expected prevalence rate. Those self-assessments were measured twice during lockdown: about 2 weeks after lockdown started and about 2 weeks before lockdown ended. We also measured the quality of these beliefs with respect to available evidence at the time of the surveys, allowing us to assess the calibration of beliefs based on risk-related socio-demographics. Finally, comparing own risk to expected prevalence rates in the two successive surveys provides a dynamic view of comparative optimism with respect to the disease. Results. The risk perceptions are rather high in absolute terms and they increased between the two surveys. We found no evidence for an impact of personal experience with COVID-19 on beliefs and lower risk perceptions of the IFR when someone in the respondent's family has been diagnosed with a disease. Answers to survey 1 confirmed this pattern with a clear indication that respondents were optimistic about their chances to catch COVID-19. However, in survey 2, respondents revealed comparative pessimism. Conclusion. The results show that respondents overestimated the probabilities to catch or die from COVID-19, which is not unusual and does not necessarily reflect a strong deviation from rational behavior. While a rational model explains why the own risk to catch COVID-19 rose between the two surveys, it does not explain why the subjective assessment of the IFR remained stable. The comparative pessimism in survey 2 was likely due to a concomitant increase in the respondents’ perceived chances to catch the disease and a decreased expected prevalence rate.","container-title":"Frontiers in Psychology","DOI":"10.3389/fpsyg.2021.619145","ISSN":"1664-1078","journalAbbreviation":"Front. Psychol.","language":"English","note":"publisher: Frontiers","source":"Frontiers","title":"Beliefs and Risk Perceptions About COVID-19: Evidence From Two Successive French Representative Surveys During Lockdown","title-short":"Beliefs and Risk Perceptions About COVID-19","URL":"https://www.frontiersin.org/articles/10.3389/fpsyg.2021.619145/full","volume":"12","author":[{"family":"Attema","given":"Arthur E."},{"family":"L’Haridon","given":"Olivier"},{"family":"Raude","given":"Jocelyn"},{"family":"Seror","given":"Valérie"}],"accessed":{"date-parts":[["2021",5,16]]},"issued":{"date-parts":[["2021"]]}}}],"schema":"https://github.com/citation-style-language/schema/raw/master/csl-citation.json"} </w:instrText>
      </w:r>
      <w:r w:rsidRPr="00FB5154">
        <w:fldChar w:fldCharType="separate"/>
      </w:r>
      <w:r w:rsidR="007729A4">
        <w:rPr>
          <w:rFonts w:cs="Times New Roman"/>
        </w:rPr>
        <w:t>[13]</w:t>
      </w:r>
      <w:r w:rsidRPr="00FB5154">
        <w:fldChar w:fldCharType="end"/>
      </w:r>
      <w:r w:rsidRPr="00FB5154">
        <w:t xml:space="preserve">. These results can be explained by considering the distinctive characteristics of Covid-19 risk. Although it has had a significant impact worldwide, Covid-19 remains a relatively low mortality disease (infection fatality ratio in France was 0.65% </w:t>
      </w:r>
      <w:r w:rsidRPr="00FB5154">
        <w:fldChar w:fldCharType="begin"/>
      </w:r>
      <w:r w:rsidR="007729A4">
        <w:instrText xml:space="preserve"> ADDIN ZOTERO_ITEM CSL_CITATION {"citationID":"Ii0e0OoM","properties":{"formattedCitation":"[26]","plainCitation":"[26]","noteIndex":0},"citationItems":[{"id":8715,"uris":["http://zotero.org/users/4244890/items/PINDF878"],"itemData":{"id":8715,"type":"article-journal","abstract":"Estimating the size of the coronavirus disease 2019 (COVID-19) pandemic and the infection severity of severe acute respiratory syndrome coronavirus 2 (SARS-CoV-2) is made challenging by inconsistencies in the available data. The number of deaths associated with COVID-19 is often used as a key indicator for the size of the epidemic, but the observed number of deaths represents only a minority of all infections1,2. In addition, the heterogeneous burdens in nursing homes and the variable reporting of deaths of older individuals can hinder direct comparisons of mortality rates and the underlying levels of transmission across countries3. Here we use age-specific COVID-19-associated death data from 45 countries and the results of 22 seroprevalence studies to investigate the consistency of infection and fatality patterns across multiple countries. We find that the age distribution of deaths in younger age groups (less than 65 years of age) is very consistent across different settings and demonstrate how these data can provide robust estimates of the share of the population that has been infected. We estimate that the infection fatality ratio is lowest among 5–9-year-old children, with a log-linear increase by age among individuals older than 30 years. Population age structures and heterogeneous burdens in nursing homes explain some but not all of the heterogeneity between countries in infection fatality ratios. Among the 45 countries included in our analysis, we estimate that approximately 5% of these populations had been infected by 1 September 2020, and that much higher transmission rates have probably occurred in a number of Latin American countries. This simple modelling framework can help countries to assess the progression of the pandemic and can be applied in any scenario for which reliable age-specific death data are available.","container-title":"Nature","DOI":"10.1038/s41586-020-2918-0","ISSN":"1476-4687","issue":"7844","language":"en","license":"2020 The Author(s), under exclusive licence to Springer Nature Limited","note":"number: 7844\npublisher: Nature Publishing Group","page":"140-145","source":"www.nature.com","title":"Age-specific mortality and immunity patterns of SARS-CoV-2","volume":"590","author":[{"family":"O’Driscoll","given":"Megan"},{"family":"Ribeiro Dos Santos","given":"Gabriel"},{"family":"Wang","given":"Lin"},{"family":"Cummings","given":"Derek A. T."},{"family":"Azman","given":"Andrew S."},{"family":"Paireau","given":"Juliette"},{"family":"Fontanet","given":"Arnaud"},{"family":"Cauchemez","given":"Simon"},{"family":"Salje","given":"Henrik"}],"issued":{"date-parts":[["2021",2]]}}}],"schema":"https://github.com/citation-style-language/schema/raw/master/csl-citation.json"} </w:instrText>
      </w:r>
      <w:r w:rsidRPr="00FB5154">
        <w:fldChar w:fldCharType="separate"/>
      </w:r>
      <w:r w:rsidR="007729A4">
        <w:rPr>
          <w:rFonts w:cs="Times New Roman"/>
        </w:rPr>
        <w:t>[26]</w:t>
      </w:r>
      <w:r w:rsidRPr="00FB5154">
        <w:fldChar w:fldCharType="end"/>
      </w:r>
      <w:r w:rsidRPr="00FB5154">
        <w:t xml:space="preserve">). In our sample, only 1.7% of respondents reported knowing someone who had died of Covid-19. Consistent with Attema &amp; al </w:t>
      </w:r>
      <w:r w:rsidRPr="00FB5154">
        <w:fldChar w:fldCharType="begin"/>
      </w:r>
      <w:r w:rsidR="007729A4">
        <w:instrText xml:space="preserve"> ADDIN ZOTERO_ITEM CSL_CITATION {"citationID":"VAmg9m9h","properties":{"formattedCitation":"[13]","plainCitation":"[13]","noteIndex":0},"citationItems":[{"id":8721,"uris":["http://zotero.org/users/4244890/items/5J2NBR7T"],"itemData":{"id":8721,"type":"article-journal","abstract":"Background. The outbreak of COVID-19 has been a major interrupting event, challenging how societies and individuals deal with risk. An essential determinant of the virus’ spread is a series of individual decisions, such as wearing face masks in public space. Those decisions depend on trade-offs between costs (or benefits) and risks, and beliefs are key to explain these. Methods. We elicit beliefs about the COVID-19 pandemic during lockdown in France by means of surveys asking French citizens about their belief of the infection fatality ratio (IFR) for COVID-19, own risk to catch the disease, risk as perceived by others, and expected prevalence rate. Those self-assessments were measured twice during lockdown: about 2 weeks after lockdown started and about 2 weeks before lockdown ended. We also measured the quality of these beliefs with respect to available evidence at the time of the surveys, allowing us to assess the calibration of beliefs based on risk-related socio-demographics. Finally, comparing own risk to expected prevalence rates in the two successive surveys provides a dynamic view of comparative optimism with respect to the disease. Results. The risk perceptions are rather high in absolute terms and they increased between the two surveys. We found no evidence for an impact of personal experience with COVID-19 on beliefs and lower risk perceptions of the IFR when someone in the respondent's family has been diagnosed with a disease. Answers to survey 1 confirmed this pattern with a clear indication that respondents were optimistic about their chances to catch COVID-19. However, in survey 2, respondents revealed comparative pessimism. Conclusion. The results show that respondents overestimated the probabilities to catch or die from COVID-19, which is not unusual and does not necessarily reflect a strong deviation from rational behavior. While a rational model explains why the own risk to catch COVID-19 rose between the two surveys, it does not explain why the subjective assessment of the IFR remained stable. The comparative pessimism in survey 2 was likely due to a concomitant increase in the respondents’ perceived chances to catch the disease and a decreased expected prevalence rate.","container-title":"Frontiers in Psychology","DOI":"10.3389/fpsyg.2021.619145","ISSN":"1664-1078","journalAbbreviation":"Front. Psychol.","language":"English","note":"publisher: Frontiers","source":"Frontiers","title":"Beliefs and Risk Perceptions About COVID-19: Evidence From Two Successive French Representative Surveys During Lockdown","title-short":"Beliefs and Risk Perceptions About COVID-19","URL":"https://www.frontiersin.org/articles/10.3389/fpsyg.2021.619145/full","volume":"12","author":[{"family":"Attema","given":"Arthur E."},{"family":"L’Haridon","given":"Olivier"},{"family":"Raude","given":"Jocelyn"},{"family":"Seror","given":"Valérie"}],"accessed":{"date-parts":[["2021",5,16]]},"issued":{"date-parts":[["2021"]]}}}],"schema":"https://github.com/citation-style-language/schema/raw/master/csl-citation.json"} </w:instrText>
      </w:r>
      <w:r w:rsidRPr="00FB5154">
        <w:fldChar w:fldCharType="separate"/>
      </w:r>
      <w:r w:rsidR="007729A4">
        <w:rPr>
          <w:rFonts w:cs="Times New Roman"/>
        </w:rPr>
        <w:t>[13]</w:t>
      </w:r>
      <w:r w:rsidRPr="00FB5154">
        <w:fldChar w:fldCharType="end"/>
      </w:r>
      <w:r w:rsidRPr="00FB5154">
        <w:t>, we, therefore, assume that a primarily benign experience-through others-of the disease is what protects against a high level of risk perception.</w:t>
      </w:r>
    </w:p>
    <w:p w14:paraId="20C042CB" w14:textId="77777777" w:rsidR="00841CB9" w:rsidRPr="00FB5154" w:rsidRDefault="00841CB9" w:rsidP="00841CB9">
      <w:r w:rsidRPr="00FB5154">
        <w:t xml:space="preserve">In addition, high perceived risk was associated with the perception that containment was effective in protecting against the virus (and vice versa). Thus, adherence to containment </w:t>
      </w:r>
      <w:r w:rsidRPr="00FB5154">
        <w:lastRenderedPageBreak/>
        <w:t xml:space="preserve">measures is the corollary of high risk perception: the more important the risk is perceived to be, the more legitimate it is to protect oneself from it (and vice versa). </w:t>
      </w:r>
    </w:p>
    <w:p w14:paraId="4BEECBD5" w14:textId="47EF5637" w:rsidR="006A7969" w:rsidRDefault="00841CB9" w:rsidP="0049404D">
      <w:pPr>
        <w:rPr>
          <w:rFonts w:cs="Times New Roman"/>
        </w:rPr>
      </w:pPr>
      <w:r w:rsidRPr="00FB5154">
        <w:t xml:space="preserve">Finally, the more psychological distress individuals experienced, the more likely they perceived the risk as high or moderately high. A large study of 54,845 people across 112 countries showed that a higher risk perception of COVID-19 was associated with less positive or more negative emotions </w:t>
      </w:r>
      <w:r w:rsidRPr="00FB5154">
        <w:fldChar w:fldCharType="begin"/>
      </w:r>
      <w:r w:rsidR="007729A4">
        <w:instrText xml:space="preserve"> ADDIN ZOTERO_ITEM CSL_CITATION {"citationID":"PuxeaFMS","properties":{"formattedCitation":"[27]","plainCitation":"[27]","noteIndex":0},"citationItems":[{"id":10575,"uris":["http://zotero.org/groups/2488923/items/27XDUMXT","http://zotero.org/groups/2488923/items/Q8SH7DMB"],"itemData":{"id":10575,"type":"article-journal","abstract":"Background\nAlthough there are increasing concerns on mental health consequences of the COVID-19 pandemic, no large-scale population-based studies have examined the associations of risk perception of COVID-19 with emotion and subsequent mental health.\nMethods\nThis study analysed cross-sectional and longitudinal data from the PsyCorona Survey that included 54,845 participants from 112 countries, of which 23,278 participants are representative samples of 24 countries in terms of gender and age. Specification curve analysis (SCA) was used to examine associations of risk perception of COVID-19 with emotion and self-rated mental health. This robust method considers all reasonable model specifications to avoid subjective analytical decisions while accounting for multiple testing.\nResults\nAll 162 multilevel linear regressions in the SCA indicated that higher risk perception of COVID-19 was significantly associated with less positive or more negative emotions (median standardised β=-0.171, median SE=0.004, P&lt;0.001). Specifically, regressions involving economic risk perception and negative emotions revealed stronger associations. Moreover, risk perception at baseline survey was inversely associated with subsequent mental health (standardised β=-0.214, SE=0.029, P&lt;0.001). We further used SCA to explore whether this inverse association was mediated by emotional distress. Among the 54 multilevel linear regressions of mental health on risk perception and emotion, 42 models showed a strong mediation effect, where no significant direct effect of risk perception was found after controlling for emotion (P&gt;0.05).\nLimitations\nReliance on self-reported data.\nConclusions\nRisk perception of COVID-19 was associated with emotion and ultimately mental health. Interventions on reducing excessive risk perception and managing emotional distress could promote mental health.","container-title":"Journal of Affective Disorders","DOI":"10.1016/j.jad.2021.01.049","ISSN":"0165-0327","journalAbbreviation":"Journal of Affective Disorders","language":"en","page":"247-255","source":"ScienceDirect","title":"Associations of risk perception of COVID-19 with emotion and mental health during the pandemic","volume":"284","author":[{"family":"Han","given":"Qing"},{"family":"Zheng","given":"Bang"},{"family":"Agostini","given":"Maximilian"},{"family":"Bélanger","given":"Jocelyn J."},{"family":"Gützkow","given":"Ben"},{"family":"Kreienkamp","given":"Jannis"},{"family":"Reitsema","given":"Anne Margit"},{"family":"Breen","given":"Jolien A.","non-dropping-particle":"van"},{"family":"Collaboration","given":"PsyCorona"},{"family":"Leander","given":"N. Pontus"}],"issued":{"date-parts":[["2021",4,1]]}},"locator":"251","label":"page"}],"schema":"https://github.com/citation-style-language/schema/raw/master/csl-citation.json"} </w:instrText>
      </w:r>
      <w:r w:rsidRPr="00FB5154">
        <w:fldChar w:fldCharType="separate"/>
      </w:r>
      <w:r w:rsidR="007729A4">
        <w:rPr>
          <w:rFonts w:cs="Times New Roman"/>
        </w:rPr>
        <w:t>[27]</w:t>
      </w:r>
      <w:r w:rsidRPr="00FB5154">
        <w:fldChar w:fldCharType="end"/>
      </w:r>
      <w:r w:rsidRPr="00FB5154">
        <w:t>.</w:t>
      </w:r>
      <w:r w:rsidR="006A7969">
        <w:rPr>
          <w:rFonts w:cs="Times New Roman"/>
        </w:rPr>
        <w:br w:type="page"/>
      </w:r>
    </w:p>
    <w:p w14:paraId="42C2C7DB" w14:textId="60BA8C91" w:rsidR="00FB798E" w:rsidRDefault="006A7969" w:rsidP="00C613EC">
      <w:pPr>
        <w:pStyle w:val="Titre1"/>
      </w:pPr>
      <w:bookmarkStart w:id="13" w:name="_Toc102379324"/>
      <w:r w:rsidRPr="006A7969">
        <w:lastRenderedPageBreak/>
        <w:t>References</w:t>
      </w:r>
      <w:bookmarkEnd w:id="13"/>
    </w:p>
    <w:p w14:paraId="6FAF8CE9" w14:textId="77777777" w:rsidR="004042B5" w:rsidRPr="004042B5" w:rsidRDefault="004042B5" w:rsidP="004042B5"/>
    <w:p w14:paraId="7A0CF85F" w14:textId="77777777" w:rsidR="007729A4" w:rsidRPr="007729A4" w:rsidRDefault="00C613EC" w:rsidP="007729A4">
      <w:pPr>
        <w:pStyle w:val="Bibliography"/>
        <w:rPr>
          <w:sz w:val="24"/>
        </w:rPr>
      </w:pPr>
      <w:r>
        <w:fldChar w:fldCharType="begin"/>
      </w:r>
      <w:r w:rsidR="007729A4">
        <w:instrText xml:space="preserve"> ADDIN ZOTERO_BIBL {"uncited":[],"omitted":[],"custom":[]} CSL_BIBLIOGRAPHY </w:instrText>
      </w:r>
      <w:r>
        <w:fldChar w:fldCharType="separate"/>
      </w:r>
      <w:r w:rsidR="007729A4" w:rsidRPr="007729A4">
        <w:rPr>
          <w:sz w:val="24"/>
        </w:rPr>
        <w:t>1.</w:t>
      </w:r>
      <w:r w:rsidR="007729A4" w:rsidRPr="007729A4">
        <w:rPr>
          <w:sz w:val="24"/>
        </w:rPr>
        <w:tab/>
        <w:t xml:space="preserve">Nylund KL, Asparouhov T, Muthén BO. Deciding on the number of classes in latent class analysis and growth mixture modeling: A Monte Carlo simulation study. Struct Equ Model Multidiscip J. 2007;14(4):535‑69. </w:t>
      </w:r>
    </w:p>
    <w:p w14:paraId="5EA151B7" w14:textId="77777777" w:rsidR="007729A4" w:rsidRPr="007729A4" w:rsidRDefault="007729A4" w:rsidP="007729A4">
      <w:pPr>
        <w:pStyle w:val="Bibliography"/>
        <w:rPr>
          <w:sz w:val="24"/>
        </w:rPr>
      </w:pPr>
      <w:r w:rsidRPr="007729A4">
        <w:rPr>
          <w:sz w:val="24"/>
        </w:rPr>
        <w:t>2.</w:t>
      </w:r>
      <w:r w:rsidRPr="007729A4">
        <w:rPr>
          <w:sz w:val="24"/>
        </w:rPr>
        <w:tab/>
        <w:t xml:space="preserve">Spurk D, Hirschi A, Wang M, Valero D, Kauffeld S. Latent profile analysis: A review and “how to” guide of its application within vocational behavior research. J Vocat Behav. 1 août 2020;120:103445. </w:t>
      </w:r>
    </w:p>
    <w:p w14:paraId="6DC8C766" w14:textId="77777777" w:rsidR="007729A4" w:rsidRPr="007729A4" w:rsidRDefault="007729A4" w:rsidP="007729A4">
      <w:pPr>
        <w:pStyle w:val="Bibliography"/>
        <w:rPr>
          <w:sz w:val="24"/>
        </w:rPr>
      </w:pPr>
      <w:r w:rsidRPr="007729A4">
        <w:rPr>
          <w:sz w:val="24"/>
        </w:rPr>
        <w:t>3.</w:t>
      </w:r>
      <w:r w:rsidRPr="007729A4">
        <w:rPr>
          <w:sz w:val="24"/>
        </w:rPr>
        <w:tab/>
        <w:t xml:space="preserve">McLachlan GJ, Peel D. Finite Mixture Models. John Wiley &amp; Sons; 2004. 450 p. </w:t>
      </w:r>
    </w:p>
    <w:p w14:paraId="4A967FCD" w14:textId="77777777" w:rsidR="007729A4" w:rsidRPr="007729A4" w:rsidRDefault="007729A4" w:rsidP="007729A4">
      <w:pPr>
        <w:pStyle w:val="Bibliography"/>
        <w:rPr>
          <w:sz w:val="24"/>
        </w:rPr>
      </w:pPr>
      <w:r w:rsidRPr="007729A4">
        <w:rPr>
          <w:sz w:val="24"/>
        </w:rPr>
        <w:t>4.</w:t>
      </w:r>
      <w:r w:rsidRPr="007729A4">
        <w:rPr>
          <w:sz w:val="24"/>
        </w:rPr>
        <w:tab/>
        <w:t xml:space="preserve">Morin AJ, Marsh HW. Disentangling shape from level effects in person-centered analyses: An illustration based on university teachers’ multidimensional profiles of effectiveness. Struct Equ Model Multidiscip J. 2015;22(1):39‑59. </w:t>
      </w:r>
    </w:p>
    <w:p w14:paraId="0AB1BD1C" w14:textId="77777777" w:rsidR="007729A4" w:rsidRPr="007729A4" w:rsidRDefault="007729A4" w:rsidP="007729A4">
      <w:pPr>
        <w:pStyle w:val="Bibliography"/>
        <w:rPr>
          <w:sz w:val="24"/>
        </w:rPr>
      </w:pPr>
      <w:r w:rsidRPr="007729A4">
        <w:rPr>
          <w:sz w:val="24"/>
        </w:rPr>
        <w:t>5.</w:t>
      </w:r>
      <w:r w:rsidRPr="007729A4">
        <w:rPr>
          <w:sz w:val="24"/>
        </w:rPr>
        <w:tab/>
        <w:t xml:space="preserve">Schwarz G. Estimating the Dimension of a Model. Ann Stat. mars 1978;6(2):461‑4. </w:t>
      </w:r>
    </w:p>
    <w:p w14:paraId="5FB08248" w14:textId="77777777" w:rsidR="007729A4" w:rsidRPr="007729A4" w:rsidRDefault="007729A4" w:rsidP="007729A4">
      <w:pPr>
        <w:pStyle w:val="Bibliography"/>
        <w:rPr>
          <w:sz w:val="24"/>
        </w:rPr>
      </w:pPr>
      <w:r w:rsidRPr="007729A4">
        <w:rPr>
          <w:sz w:val="24"/>
        </w:rPr>
        <w:t>6.</w:t>
      </w:r>
      <w:r w:rsidRPr="007729A4">
        <w:rPr>
          <w:sz w:val="24"/>
        </w:rPr>
        <w:tab/>
        <w:t xml:space="preserve">Tofighi D, Enders CK. Identifying the correct number of classes in growth mixture models. Inf Age. 1 janv 2007;317‑41. </w:t>
      </w:r>
    </w:p>
    <w:p w14:paraId="1182FD52" w14:textId="77777777" w:rsidR="007729A4" w:rsidRPr="007729A4" w:rsidRDefault="007729A4" w:rsidP="007729A4">
      <w:pPr>
        <w:pStyle w:val="Bibliography"/>
        <w:rPr>
          <w:sz w:val="24"/>
        </w:rPr>
      </w:pPr>
      <w:r w:rsidRPr="007729A4">
        <w:rPr>
          <w:sz w:val="24"/>
        </w:rPr>
        <w:t>7.</w:t>
      </w:r>
      <w:r w:rsidRPr="007729A4">
        <w:rPr>
          <w:sz w:val="24"/>
        </w:rPr>
        <w:tab/>
        <w:t xml:space="preserve">Morgan GB, Hodge KJ, Baggett AR. Latent profile analysis with nonnormal mixtures: A Monte Carlo examination of model selection using fit indices. Comput Stat Data Anal. 1 janv 2016;93:146‑61. </w:t>
      </w:r>
    </w:p>
    <w:p w14:paraId="693CDB40" w14:textId="77777777" w:rsidR="007729A4" w:rsidRPr="007729A4" w:rsidRDefault="007729A4" w:rsidP="007729A4">
      <w:pPr>
        <w:pStyle w:val="Bibliography"/>
        <w:rPr>
          <w:sz w:val="24"/>
        </w:rPr>
      </w:pPr>
      <w:r w:rsidRPr="007729A4">
        <w:rPr>
          <w:sz w:val="24"/>
        </w:rPr>
        <w:t>8.</w:t>
      </w:r>
      <w:r w:rsidRPr="007729A4">
        <w:rPr>
          <w:sz w:val="24"/>
        </w:rPr>
        <w:tab/>
        <w:t xml:space="preserve">Celeux G, Gilda S. An entropy criterion for assessing the number of clusters in a mixture model. J Classif. 1996;13(2):195‑212. </w:t>
      </w:r>
    </w:p>
    <w:p w14:paraId="5EB40362" w14:textId="77777777" w:rsidR="007729A4" w:rsidRPr="007729A4" w:rsidRDefault="007729A4" w:rsidP="007729A4">
      <w:pPr>
        <w:pStyle w:val="Bibliography"/>
        <w:rPr>
          <w:sz w:val="24"/>
        </w:rPr>
      </w:pPr>
      <w:r w:rsidRPr="007729A4">
        <w:rPr>
          <w:sz w:val="24"/>
        </w:rPr>
        <w:t>9.</w:t>
      </w:r>
      <w:r w:rsidRPr="007729A4">
        <w:rPr>
          <w:sz w:val="24"/>
        </w:rPr>
        <w:tab/>
        <w:t xml:space="preserve">Muthén B. Latent variable analysis. In: The Sage handbook of quantitative methodology for the social sciences. 2004. p. 106‑9. </w:t>
      </w:r>
    </w:p>
    <w:p w14:paraId="3AF2BE56" w14:textId="77777777" w:rsidR="007729A4" w:rsidRPr="007729A4" w:rsidRDefault="007729A4" w:rsidP="007729A4">
      <w:pPr>
        <w:pStyle w:val="Bibliography"/>
        <w:rPr>
          <w:sz w:val="24"/>
        </w:rPr>
      </w:pPr>
      <w:r w:rsidRPr="007729A4">
        <w:rPr>
          <w:sz w:val="24"/>
        </w:rPr>
        <w:t>10.</w:t>
      </w:r>
      <w:r w:rsidRPr="007729A4">
        <w:rPr>
          <w:sz w:val="24"/>
        </w:rPr>
        <w:tab/>
        <w:t xml:space="preserve">Jung T, Wickrama K a. S. An Introduction to Latent Class Growth Analysis and Growth Mixture Modeling. Soc Personal Psychol Compass. 2008;2(1):302‑17. </w:t>
      </w:r>
    </w:p>
    <w:p w14:paraId="0D7CCD20" w14:textId="77777777" w:rsidR="007729A4" w:rsidRPr="007729A4" w:rsidRDefault="007729A4" w:rsidP="007729A4">
      <w:pPr>
        <w:pStyle w:val="Bibliography"/>
        <w:rPr>
          <w:sz w:val="24"/>
        </w:rPr>
      </w:pPr>
      <w:r w:rsidRPr="007729A4">
        <w:rPr>
          <w:sz w:val="24"/>
        </w:rPr>
        <w:t>11.</w:t>
      </w:r>
      <w:r w:rsidRPr="007729A4">
        <w:rPr>
          <w:sz w:val="24"/>
        </w:rPr>
        <w:tab/>
        <w:t xml:space="preserve">Alqahtani AS, Rashid H, Basyouni MH, Alhawassi TM, BinDhim NF. Public response to MERS-CoV in the Middle East: iPhone survey in six countries. J Infect Public Health. 2017;10(5):534‑40. </w:t>
      </w:r>
    </w:p>
    <w:p w14:paraId="07D5FCFA" w14:textId="77777777" w:rsidR="007729A4" w:rsidRPr="007729A4" w:rsidRDefault="007729A4" w:rsidP="007729A4">
      <w:pPr>
        <w:pStyle w:val="Bibliography"/>
        <w:rPr>
          <w:sz w:val="24"/>
        </w:rPr>
      </w:pPr>
      <w:r w:rsidRPr="007729A4">
        <w:rPr>
          <w:sz w:val="24"/>
        </w:rPr>
        <w:t>12.</w:t>
      </w:r>
      <w:r w:rsidRPr="007729A4">
        <w:rPr>
          <w:sz w:val="24"/>
        </w:rPr>
        <w:tab/>
        <w:t xml:space="preserve">Laires PA, Dias S, Gama A, Moniz M, Pedro AR, Soares P, et al. The Association Between Chronic Disease and Serious COVID-19 Outcomes and Its Influence on Risk Perception: Survey Study and Database Analysis. JMIR Public Health Surveill. 12 janv 2021;7(1):e22794. </w:t>
      </w:r>
    </w:p>
    <w:p w14:paraId="3756A6B6" w14:textId="77777777" w:rsidR="007729A4" w:rsidRPr="007729A4" w:rsidRDefault="007729A4" w:rsidP="007729A4">
      <w:pPr>
        <w:pStyle w:val="Bibliography"/>
        <w:rPr>
          <w:sz w:val="24"/>
        </w:rPr>
      </w:pPr>
      <w:r w:rsidRPr="007729A4">
        <w:rPr>
          <w:sz w:val="24"/>
        </w:rPr>
        <w:t>13.</w:t>
      </w:r>
      <w:r w:rsidRPr="007729A4">
        <w:rPr>
          <w:sz w:val="24"/>
        </w:rPr>
        <w:tab/>
        <w:t>Attema AE, L’Haridon O, Raude J, Seror V. Beliefs and Risk Perceptions About COVID-19: Evidence From Two Successive French Representative Surveys During Lockdown. Front Psychol [Internet]. 2021 [cité 16 mai 2021];12. Disponible sur: https://www.frontiersin.org/articles/10.3389/fpsyg.2021.619145/full</w:t>
      </w:r>
    </w:p>
    <w:p w14:paraId="12466E2F" w14:textId="77777777" w:rsidR="007729A4" w:rsidRPr="007729A4" w:rsidRDefault="007729A4" w:rsidP="007729A4">
      <w:pPr>
        <w:pStyle w:val="Bibliography"/>
        <w:rPr>
          <w:sz w:val="24"/>
        </w:rPr>
      </w:pPr>
      <w:r w:rsidRPr="007729A4">
        <w:rPr>
          <w:sz w:val="24"/>
        </w:rPr>
        <w:t>14.</w:t>
      </w:r>
      <w:r w:rsidRPr="007729A4">
        <w:rPr>
          <w:sz w:val="24"/>
        </w:rPr>
        <w:tab/>
        <w:t xml:space="preserve">Barr M, Raphael B, Taylor M, Stevens G, Jorm L, Giffin M, et al. Pandemic influenza in Australia: using telephone surveys to measure perceptions of threat and willingness to comply. BMC Infect Dis. 2008;8(1):1‑14. </w:t>
      </w:r>
    </w:p>
    <w:p w14:paraId="32FDC14A" w14:textId="77777777" w:rsidR="007729A4" w:rsidRPr="007729A4" w:rsidRDefault="007729A4" w:rsidP="007729A4">
      <w:pPr>
        <w:pStyle w:val="Bibliography"/>
        <w:rPr>
          <w:sz w:val="24"/>
        </w:rPr>
      </w:pPr>
      <w:r w:rsidRPr="007729A4">
        <w:rPr>
          <w:sz w:val="24"/>
        </w:rPr>
        <w:t>15.</w:t>
      </w:r>
      <w:r w:rsidRPr="007729A4">
        <w:rPr>
          <w:sz w:val="24"/>
        </w:rPr>
        <w:tab/>
        <w:t xml:space="preserve">Choi DH, Yoo W, Noh GY, Park K. The impact of social media on risk perceptions during the MERS outbreak in South Korea. Comput Hum Behav. 2017;72:422‑31. </w:t>
      </w:r>
    </w:p>
    <w:p w14:paraId="4BED00E9" w14:textId="77777777" w:rsidR="007729A4" w:rsidRPr="007729A4" w:rsidRDefault="007729A4" w:rsidP="007729A4">
      <w:pPr>
        <w:pStyle w:val="Bibliography"/>
        <w:rPr>
          <w:sz w:val="24"/>
        </w:rPr>
      </w:pPr>
      <w:r w:rsidRPr="007729A4">
        <w:rPr>
          <w:sz w:val="24"/>
        </w:rPr>
        <w:lastRenderedPageBreak/>
        <w:t>16.</w:t>
      </w:r>
      <w:r w:rsidRPr="007729A4">
        <w:rPr>
          <w:sz w:val="24"/>
        </w:rPr>
        <w:tab/>
        <w:t xml:space="preserve">Di Giuseppe G, Abbate R, Albano L, Marinelli P, Angelillo IF. A survey of knowledge, attitudes and practices towards avian influenza in an adult population of Italy. BMC Infect Dis. 2008;8(1):1‑8. </w:t>
      </w:r>
    </w:p>
    <w:p w14:paraId="5E48B9FE" w14:textId="77777777" w:rsidR="007729A4" w:rsidRPr="007729A4" w:rsidRDefault="007729A4" w:rsidP="007729A4">
      <w:pPr>
        <w:pStyle w:val="Bibliography"/>
        <w:rPr>
          <w:sz w:val="24"/>
        </w:rPr>
      </w:pPr>
      <w:r w:rsidRPr="007729A4">
        <w:rPr>
          <w:sz w:val="24"/>
        </w:rPr>
        <w:t>17.</w:t>
      </w:r>
      <w:r w:rsidRPr="007729A4">
        <w:rPr>
          <w:sz w:val="24"/>
        </w:rPr>
        <w:tab/>
        <w:t xml:space="preserve">Jang WM, Kim UN, Jang DH, Jung H, Cho S, Eun SJ, et al. Influence of trust on two different risk perceptions as an affective and cognitive dimension during Middle East respiratory syndrome coronavirus (MERS-CoV) outbreak in South Korea: serial cross-sectional surveys. BMJ Open. 2020;10(3):e033026. </w:t>
      </w:r>
    </w:p>
    <w:p w14:paraId="27142CD4" w14:textId="77777777" w:rsidR="007729A4" w:rsidRPr="007729A4" w:rsidRDefault="007729A4" w:rsidP="007729A4">
      <w:pPr>
        <w:pStyle w:val="Bibliography"/>
        <w:rPr>
          <w:sz w:val="24"/>
        </w:rPr>
      </w:pPr>
      <w:r w:rsidRPr="007729A4">
        <w:rPr>
          <w:sz w:val="24"/>
        </w:rPr>
        <w:t>18.</w:t>
      </w:r>
      <w:r w:rsidRPr="007729A4">
        <w:rPr>
          <w:sz w:val="24"/>
        </w:rPr>
        <w:tab/>
        <w:t xml:space="preserve">Rosi A, van Vugt FT, Lecce S, Ceccato I, Vallarino M, Rapisarda F, et al. Risk Perception in a Real-World Situation (COVID-19): How It Changes From 18 to 87 Years Old. Front Psychol. 2021;12:528. </w:t>
      </w:r>
    </w:p>
    <w:p w14:paraId="4C08758A" w14:textId="77777777" w:rsidR="007729A4" w:rsidRPr="007729A4" w:rsidRDefault="007729A4" w:rsidP="007729A4">
      <w:pPr>
        <w:pStyle w:val="Bibliography"/>
        <w:rPr>
          <w:sz w:val="24"/>
        </w:rPr>
      </w:pPr>
      <w:r w:rsidRPr="007729A4">
        <w:rPr>
          <w:sz w:val="24"/>
        </w:rPr>
        <w:t>19.</w:t>
      </w:r>
      <w:r w:rsidRPr="007729A4">
        <w:rPr>
          <w:sz w:val="24"/>
        </w:rPr>
        <w:tab/>
        <w:t xml:space="preserve">Savadori L, Lauriola M. Risk Perception and Protective Behaviors During the Rise of the COVID-19 Outbreak in Italy. Front Psychol. 2021;11:3822. </w:t>
      </w:r>
    </w:p>
    <w:p w14:paraId="7B9215A2" w14:textId="77777777" w:rsidR="007729A4" w:rsidRPr="007729A4" w:rsidRDefault="007729A4" w:rsidP="007729A4">
      <w:pPr>
        <w:pStyle w:val="Bibliography"/>
        <w:rPr>
          <w:sz w:val="24"/>
        </w:rPr>
      </w:pPr>
      <w:r w:rsidRPr="007729A4">
        <w:rPr>
          <w:sz w:val="24"/>
        </w:rPr>
        <w:t>20.</w:t>
      </w:r>
      <w:r w:rsidRPr="007729A4">
        <w:rPr>
          <w:sz w:val="24"/>
        </w:rPr>
        <w:tab/>
        <w:t xml:space="preserve">Bruine de Bruin W. Age Differences in COVID-19 Risk Perceptions and Mental Health: Evidence From a National U.S. Survey Conducted in March 2020. J Gerontol Ser B. 1 févr 2021;76(2):e24‑9. </w:t>
      </w:r>
    </w:p>
    <w:p w14:paraId="2E54D446" w14:textId="77777777" w:rsidR="007729A4" w:rsidRPr="007729A4" w:rsidRDefault="007729A4" w:rsidP="007729A4">
      <w:pPr>
        <w:pStyle w:val="Bibliography"/>
        <w:rPr>
          <w:sz w:val="24"/>
        </w:rPr>
      </w:pPr>
      <w:r w:rsidRPr="007729A4">
        <w:rPr>
          <w:sz w:val="24"/>
        </w:rPr>
        <w:t>21.</w:t>
      </w:r>
      <w:r w:rsidRPr="007729A4">
        <w:rPr>
          <w:sz w:val="24"/>
        </w:rPr>
        <w:tab/>
        <w:t xml:space="preserve">Guastafierro E, Toppo C, Magnani FG, Romano R, Facchini C, Campioni R, et al. Older adults’ risk perception during the COVID-19 pandemic in lombardy region of italy: a cross-sectional survey. J Gerontol Soc Work. 2021;1‑14. </w:t>
      </w:r>
    </w:p>
    <w:p w14:paraId="076054FA" w14:textId="77777777" w:rsidR="007729A4" w:rsidRPr="007729A4" w:rsidRDefault="007729A4" w:rsidP="007729A4">
      <w:pPr>
        <w:pStyle w:val="Bibliography"/>
        <w:rPr>
          <w:sz w:val="24"/>
        </w:rPr>
      </w:pPr>
      <w:r w:rsidRPr="007729A4">
        <w:rPr>
          <w:sz w:val="24"/>
        </w:rPr>
        <w:t>22.</w:t>
      </w:r>
      <w:r w:rsidRPr="007729A4">
        <w:rPr>
          <w:sz w:val="24"/>
        </w:rPr>
        <w:tab/>
        <w:t xml:space="preserve">Pasion R, Paiva TO, Fernandes C, Barbosa F. The AGE effect on protective behaviors during the COVID-19 outbreak: Sociodemographic, perceptions and psychological accounts. Front Psychol. 2020;11:2785. </w:t>
      </w:r>
    </w:p>
    <w:p w14:paraId="15A8C29B" w14:textId="77777777" w:rsidR="007729A4" w:rsidRPr="007729A4" w:rsidRDefault="007729A4" w:rsidP="007729A4">
      <w:pPr>
        <w:pStyle w:val="Bibliography"/>
        <w:rPr>
          <w:sz w:val="24"/>
        </w:rPr>
      </w:pPr>
      <w:r w:rsidRPr="007729A4">
        <w:rPr>
          <w:sz w:val="24"/>
        </w:rPr>
        <w:t>23.</w:t>
      </w:r>
      <w:r w:rsidRPr="007729A4">
        <w:rPr>
          <w:sz w:val="24"/>
        </w:rPr>
        <w:tab/>
        <w:t xml:space="preserve">Kim YJ, Kang SW. Perceived Crowding and Risk Perception According to Leisure Activity Type during COVID-19 Using Spatial Proximity. Int J Environ Res Public Health. janv 2021;18(2):457. </w:t>
      </w:r>
    </w:p>
    <w:p w14:paraId="063E683D" w14:textId="77777777" w:rsidR="007729A4" w:rsidRPr="007729A4" w:rsidRDefault="007729A4" w:rsidP="007729A4">
      <w:pPr>
        <w:pStyle w:val="Bibliography"/>
        <w:rPr>
          <w:sz w:val="24"/>
        </w:rPr>
      </w:pPr>
      <w:r w:rsidRPr="007729A4">
        <w:rPr>
          <w:sz w:val="24"/>
        </w:rPr>
        <w:t>24.</w:t>
      </w:r>
      <w:r w:rsidRPr="007729A4">
        <w:rPr>
          <w:sz w:val="24"/>
        </w:rPr>
        <w:tab/>
        <w:t xml:space="preserve">Lujala P, Lein H, Rød JK. Climate change, natural hazards, and risk perception: the role of proximity and personal experience. Local Environ. 3 avr 2015;20(4):489‑509. </w:t>
      </w:r>
    </w:p>
    <w:p w14:paraId="23319AEB" w14:textId="77777777" w:rsidR="007729A4" w:rsidRPr="007729A4" w:rsidRDefault="007729A4" w:rsidP="007729A4">
      <w:pPr>
        <w:pStyle w:val="Bibliography"/>
        <w:rPr>
          <w:sz w:val="24"/>
        </w:rPr>
      </w:pPr>
      <w:r w:rsidRPr="007729A4">
        <w:rPr>
          <w:sz w:val="24"/>
        </w:rPr>
        <w:t>25.</w:t>
      </w:r>
      <w:r w:rsidRPr="007729A4">
        <w:rPr>
          <w:sz w:val="24"/>
        </w:rPr>
        <w:tab/>
        <w:t xml:space="preserve">Stewart DE, Robertson E, Hershenfield K, Grace SL. Factors affecting perceived risk of contracting severe acute respiratory syndrome among academic physicians. 2004; </w:t>
      </w:r>
    </w:p>
    <w:p w14:paraId="4110EA09" w14:textId="77777777" w:rsidR="007729A4" w:rsidRPr="007729A4" w:rsidRDefault="007729A4" w:rsidP="007729A4">
      <w:pPr>
        <w:pStyle w:val="Bibliography"/>
        <w:rPr>
          <w:sz w:val="24"/>
        </w:rPr>
      </w:pPr>
      <w:r w:rsidRPr="007729A4">
        <w:rPr>
          <w:sz w:val="24"/>
        </w:rPr>
        <w:t>26.</w:t>
      </w:r>
      <w:r w:rsidRPr="007729A4">
        <w:rPr>
          <w:sz w:val="24"/>
        </w:rPr>
        <w:tab/>
        <w:t xml:space="preserve">O’Driscoll M, Ribeiro Dos Santos G, Wang L, Cummings DAT, Azman AS, Paireau J, et al. Age-specific mortality and immunity patterns of SARS-CoV-2. Nature. févr 2021;590(7844):140‑5. </w:t>
      </w:r>
    </w:p>
    <w:p w14:paraId="40EF2BBE" w14:textId="77777777" w:rsidR="007729A4" w:rsidRPr="007729A4" w:rsidRDefault="007729A4" w:rsidP="007729A4">
      <w:pPr>
        <w:pStyle w:val="Bibliography"/>
        <w:rPr>
          <w:sz w:val="24"/>
        </w:rPr>
      </w:pPr>
      <w:r w:rsidRPr="007729A4">
        <w:rPr>
          <w:sz w:val="24"/>
        </w:rPr>
        <w:t>27.</w:t>
      </w:r>
      <w:r w:rsidRPr="007729A4">
        <w:rPr>
          <w:sz w:val="24"/>
        </w:rPr>
        <w:tab/>
        <w:t xml:space="preserve">Han Q, Zheng B, Agostini M, Bélanger JJ, Gützkow B, Kreienkamp J, et al. Associations of risk perception of COVID-19 with emotion and mental health during the pandemic. J Affect Disord. 1 avr 2021;284:247‑55. </w:t>
      </w:r>
    </w:p>
    <w:p w14:paraId="25FB03FF" w14:textId="3F5D3787" w:rsidR="00C613EC" w:rsidRPr="00C613EC" w:rsidRDefault="00C613EC" w:rsidP="004042B5">
      <w:pPr>
        <w:spacing w:line="240" w:lineRule="auto"/>
      </w:pPr>
      <w:r>
        <w:fldChar w:fldCharType="end"/>
      </w:r>
    </w:p>
    <w:sectPr w:rsidR="00C613EC" w:rsidRPr="00C613EC">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02D1B" w14:textId="77777777" w:rsidR="00097B8A" w:rsidRDefault="00097B8A" w:rsidP="00063922">
      <w:r>
        <w:separator/>
      </w:r>
    </w:p>
  </w:endnote>
  <w:endnote w:type="continuationSeparator" w:id="0">
    <w:p w14:paraId="4A879322" w14:textId="77777777" w:rsidR="00097B8A" w:rsidRDefault="00097B8A" w:rsidP="00063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821028166"/>
      <w:docPartObj>
        <w:docPartGallery w:val="Page Numbers (Bottom of Page)"/>
        <w:docPartUnique/>
      </w:docPartObj>
    </w:sdtPr>
    <w:sdtContent>
      <w:p w14:paraId="2CE22809" w14:textId="1350279D" w:rsidR="00063922" w:rsidRDefault="00063922" w:rsidP="00EA2007">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7070A7CC" w14:textId="77777777" w:rsidR="00063922" w:rsidRDefault="00063922" w:rsidP="0006392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2004581593"/>
      <w:docPartObj>
        <w:docPartGallery w:val="Page Numbers (Bottom of Page)"/>
        <w:docPartUnique/>
      </w:docPartObj>
    </w:sdtPr>
    <w:sdtContent>
      <w:p w14:paraId="0C31A8EE" w14:textId="11DC0024" w:rsidR="00063922" w:rsidRDefault="00063922" w:rsidP="00EA2007">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1A06A697" w14:textId="77777777" w:rsidR="00063922" w:rsidRDefault="00063922" w:rsidP="00063922">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FD071" w14:textId="77777777" w:rsidR="00097B8A" w:rsidRDefault="00097B8A" w:rsidP="00063922">
      <w:r>
        <w:separator/>
      </w:r>
    </w:p>
  </w:footnote>
  <w:footnote w:type="continuationSeparator" w:id="0">
    <w:p w14:paraId="1E2FBB7C" w14:textId="77777777" w:rsidR="00097B8A" w:rsidRDefault="00097B8A" w:rsidP="000639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0847"/>
    <w:multiLevelType w:val="hybridMultilevel"/>
    <w:tmpl w:val="70E43F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50328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18"/>
    <w:rsid w:val="00025E04"/>
    <w:rsid w:val="00063922"/>
    <w:rsid w:val="000648F8"/>
    <w:rsid w:val="00090CC4"/>
    <w:rsid w:val="0009181E"/>
    <w:rsid w:val="00097B8A"/>
    <w:rsid w:val="000D2DBB"/>
    <w:rsid w:val="001140A7"/>
    <w:rsid w:val="001863DD"/>
    <w:rsid w:val="002A0B67"/>
    <w:rsid w:val="002C4D3F"/>
    <w:rsid w:val="002F0083"/>
    <w:rsid w:val="003164ED"/>
    <w:rsid w:val="00320EC8"/>
    <w:rsid w:val="003A3A32"/>
    <w:rsid w:val="004042B5"/>
    <w:rsid w:val="0042438C"/>
    <w:rsid w:val="0049404D"/>
    <w:rsid w:val="004B130D"/>
    <w:rsid w:val="004D7DCF"/>
    <w:rsid w:val="004E2FE5"/>
    <w:rsid w:val="00506900"/>
    <w:rsid w:val="0054566B"/>
    <w:rsid w:val="005E44B7"/>
    <w:rsid w:val="00607B87"/>
    <w:rsid w:val="00695438"/>
    <w:rsid w:val="006A7969"/>
    <w:rsid w:val="006C7221"/>
    <w:rsid w:val="006F0032"/>
    <w:rsid w:val="007729A4"/>
    <w:rsid w:val="00786CA7"/>
    <w:rsid w:val="007B7061"/>
    <w:rsid w:val="008259C8"/>
    <w:rsid w:val="0083690F"/>
    <w:rsid w:val="00841CB9"/>
    <w:rsid w:val="00844F84"/>
    <w:rsid w:val="008934BE"/>
    <w:rsid w:val="008C5F71"/>
    <w:rsid w:val="0095256A"/>
    <w:rsid w:val="00960E59"/>
    <w:rsid w:val="00A71E22"/>
    <w:rsid w:val="00AD1F36"/>
    <w:rsid w:val="00AF4FEF"/>
    <w:rsid w:val="00B61FE2"/>
    <w:rsid w:val="00BC54E1"/>
    <w:rsid w:val="00C11C7A"/>
    <w:rsid w:val="00C45953"/>
    <w:rsid w:val="00C613EC"/>
    <w:rsid w:val="00D27367"/>
    <w:rsid w:val="00DB49B1"/>
    <w:rsid w:val="00DB5FFD"/>
    <w:rsid w:val="00E02FBC"/>
    <w:rsid w:val="00E27FC7"/>
    <w:rsid w:val="00E4253F"/>
    <w:rsid w:val="00ED2D4D"/>
    <w:rsid w:val="00ED37F3"/>
    <w:rsid w:val="00EF1601"/>
    <w:rsid w:val="00F0578C"/>
    <w:rsid w:val="00F25DF0"/>
    <w:rsid w:val="00F67B18"/>
    <w:rsid w:val="00FA7CD2"/>
    <w:rsid w:val="00FB5154"/>
    <w:rsid w:val="00FB79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6DE4A4B"/>
  <w15:chartTrackingRefBased/>
  <w15:docId w15:val="{F82B49F0-1F2F-1C4E-B787-9F7CF0314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1E22"/>
    <w:pPr>
      <w:spacing w:line="360" w:lineRule="auto"/>
      <w:jc w:val="both"/>
    </w:pPr>
    <w:rPr>
      <w:rFonts w:ascii="Times New Roman" w:hAnsi="Times New Roman"/>
    </w:rPr>
  </w:style>
  <w:style w:type="paragraph" w:styleId="Titre1">
    <w:name w:val="heading 1"/>
    <w:basedOn w:val="Normal"/>
    <w:next w:val="Normal"/>
    <w:link w:val="Titre1Car"/>
    <w:uiPriority w:val="9"/>
    <w:qFormat/>
    <w:rsid w:val="00090CC4"/>
    <w:pPr>
      <w:outlineLvl w:val="0"/>
    </w:pPr>
    <w:rPr>
      <w:rFonts w:cs="Times New Roman"/>
      <w:b/>
      <w:sz w:val="32"/>
    </w:rPr>
  </w:style>
  <w:style w:type="paragraph" w:styleId="Titre2">
    <w:name w:val="heading 2"/>
    <w:basedOn w:val="Normal"/>
    <w:next w:val="Normal"/>
    <w:link w:val="Titre2Car"/>
    <w:uiPriority w:val="9"/>
    <w:unhideWhenUsed/>
    <w:qFormat/>
    <w:rsid w:val="00090CC4"/>
    <w:pPr>
      <w:outlineLvl w:val="1"/>
    </w:pPr>
    <w:rPr>
      <w:b/>
      <w:bC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F67B18"/>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67B18"/>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090CC4"/>
    <w:rPr>
      <w:rFonts w:ascii="Times New Roman" w:hAnsi="Times New Roman" w:cs="Times New Roman"/>
      <w:b/>
      <w:sz w:val="32"/>
    </w:rPr>
  </w:style>
  <w:style w:type="paragraph" w:styleId="TM1">
    <w:name w:val="toc 1"/>
    <w:basedOn w:val="Normal"/>
    <w:next w:val="Normal"/>
    <w:autoRedefine/>
    <w:uiPriority w:val="39"/>
    <w:unhideWhenUsed/>
    <w:rsid w:val="004042B5"/>
    <w:pPr>
      <w:tabs>
        <w:tab w:val="right" w:leader="underscore" w:pos="9062"/>
      </w:tabs>
      <w:spacing w:before="120"/>
    </w:pPr>
    <w:rPr>
      <w:rFonts w:cstheme="minorHAnsi"/>
      <w:b/>
      <w:bCs/>
      <w:i/>
      <w:iCs/>
    </w:rPr>
  </w:style>
  <w:style w:type="paragraph" w:styleId="TM2">
    <w:name w:val="toc 2"/>
    <w:basedOn w:val="Normal"/>
    <w:next w:val="Normal"/>
    <w:autoRedefine/>
    <w:uiPriority w:val="39"/>
    <w:unhideWhenUsed/>
    <w:rsid w:val="000648F8"/>
    <w:pPr>
      <w:spacing w:before="120"/>
      <w:ind w:left="240"/>
    </w:pPr>
    <w:rPr>
      <w:rFonts w:cstheme="minorHAnsi"/>
      <w:b/>
      <w:bCs/>
      <w:sz w:val="22"/>
      <w:szCs w:val="22"/>
    </w:rPr>
  </w:style>
  <w:style w:type="paragraph" w:styleId="TM3">
    <w:name w:val="toc 3"/>
    <w:basedOn w:val="Normal"/>
    <w:next w:val="Normal"/>
    <w:autoRedefine/>
    <w:uiPriority w:val="39"/>
    <w:unhideWhenUsed/>
    <w:rsid w:val="000648F8"/>
    <w:pPr>
      <w:ind w:left="480"/>
    </w:pPr>
    <w:rPr>
      <w:rFonts w:cstheme="minorHAnsi"/>
      <w:sz w:val="20"/>
      <w:szCs w:val="20"/>
    </w:rPr>
  </w:style>
  <w:style w:type="paragraph" w:styleId="TM4">
    <w:name w:val="toc 4"/>
    <w:basedOn w:val="Normal"/>
    <w:next w:val="Normal"/>
    <w:autoRedefine/>
    <w:uiPriority w:val="39"/>
    <w:unhideWhenUsed/>
    <w:rsid w:val="000648F8"/>
    <w:pPr>
      <w:ind w:left="720"/>
    </w:pPr>
    <w:rPr>
      <w:rFonts w:cstheme="minorHAnsi"/>
      <w:sz w:val="20"/>
      <w:szCs w:val="20"/>
    </w:rPr>
  </w:style>
  <w:style w:type="paragraph" w:styleId="TM5">
    <w:name w:val="toc 5"/>
    <w:basedOn w:val="Normal"/>
    <w:next w:val="Normal"/>
    <w:autoRedefine/>
    <w:uiPriority w:val="39"/>
    <w:unhideWhenUsed/>
    <w:rsid w:val="000648F8"/>
    <w:pPr>
      <w:ind w:left="960"/>
    </w:pPr>
    <w:rPr>
      <w:rFonts w:cstheme="minorHAnsi"/>
      <w:sz w:val="20"/>
      <w:szCs w:val="20"/>
    </w:rPr>
  </w:style>
  <w:style w:type="paragraph" w:styleId="TM6">
    <w:name w:val="toc 6"/>
    <w:basedOn w:val="Normal"/>
    <w:next w:val="Normal"/>
    <w:autoRedefine/>
    <w:uiPriority w:val="39"/>
    <w:unhideWhenUsed/>
    <w:rsid w:val="000648F8"/>
    <w:pPr>
      <w:ind w:left="1200"/>
    </w:pPr>
    <w:rPr>
      <w:rFonts w:cstheme="minorHAnsi"/>
      <w:sz w:val="20"/>
      <w:szCs w:val="20"/>
    </w:rPr>
  </w:style>
  <w:style w:type="paragraph" w:styleId="TM7">
    <w:name w:val="toc 7"/>
    <w:basedOn w:val="Normal"/>
    <w:next w:val="Normal"/>
    <w:autoRedefine/>
    <w:uiPriority w:val="39"/>
    <w:unhideWhenUsed/>
    <w:rsid w:val="000648F8"/>
    <w:pPr>
      <w:ind w:left="1440"/>
    </w:pPr>
    <w:rPr>
      <w:rFonts w:cstheme="minorHAnsi"/>
      <w:sz w:val="20"/>
      <w:szCs w:val="20"/>
    </w:rPr>
  </w:style>
  <w:style w:type="paragraph" w:styleId="TM8">
    <w:name w:val="toc 8"/>
    <w:basedOn w:val="Normal"/>
    <w:next w:val="Normal"/>
    <w:autoRedefine/>
    <w:uiPriority w:val="39"/>
    <w:unhideWhenUsed/>
    <w:rsid w:val="000648F8"/>
    <w:pPr>
      <w:ind w:left="1680"/>
    </w:pPr>
    <w:rPr>
      <w:rFonts w:cstheme="minorHAnsi"/>
      <w:sz w:val="20"/>
      <w:szCs w:val="20"/>
    </w:rPr>
  </w:style>
  <w:style w:type="paragraph" w:styleId="TM9">
    <w:name w:val="toc 9"/>
    <w:basedOn w:val="Normal"/>
    <w:next w:val="Normal"/>
    <w:autoRedefine/>
    <w:uiPriority w:val="39"/>
    <w:unhideWhenUsed/>
    <w:rsid w:val="000648F8"/>
    <w:pPr>
      <w:ind w:left="1920"/>
    </w:pPr>
    <w:rPr>
      <w:rFonts w:cstheme="minorHAnsi"/>
      <w:sz w:val="20"/>
      <w:szCs w:val="20"/>
    </w:rPr>
  </w:style>
  <w:style w:type="character" w:styleId="Lienhypertexte">
    <w:name w:val="Hyperlink"/>
    <w:basedOn w:val="Policepardfaut"/>
    <w:uiPriority w:val="99"/>
    <w:unhideWhenUsed/>
    <w:rsid w:val="000648F8"/>
    <w:rPr>
      <w:color w:val="0563C1" w:themeColor="hyperlink"/>
      <w:u w:val="single"/>
    </w:rPr>
  </w:style>
  <w:style w:type="paragraph" w:styleId="Pieddepage">
    <w:name w:val="footer"/>
    <w:basedOn w:val="Normal"/>
    <w:link w:val="PieddepageCar"/>
    <w:uiPriority w:val="99"/>
    <w:unhideWhenUsed/>
    <w:rsid w:val="00063922"/>
    <w:pPr>
      <w:tabs>
        <w:tab w:val="center" w:pos="4536"/>
        <w:tab w:val="right" w:pos="9072"/>
      </w:tabs>
    </w:pPr>
  </w:style>
  <w:style w:type="character" w:customStyle="1" w:styleId="PieddepageCar">
    <w:name w:val="Pied de page Car"/>
    <w:basedOn w:val="Policepardfaut"/>
    <w:link w:val="Pieddepage"/>
    <w:uiPriority w:val="99"/>
    <w:rsid w:val="00063922"/>
  </w:style>
  <w:style w:type="character" w:styleId="Numrodepage">
    <w:name w:val="page number"/>
    <w:basedOn w:val="Policepardfaut"/>
    <w:uiPriority w:val="99"/>
    <w:semiHidden/>
    <w:unhideWhenUsed/>
    <w:rsid w:val="00063922"/>
  </w:style>
  <w:style w:type="paragraph" w:styleId="Paragraphedeliste">
    <w:name w:val="List Paragraph"/>
    <w:basedOn w:val="Normal"/>
    <w:uiPriority w:val="34"/>
    <w:qFormat/>
    <w:rsid w:val="00320EC8"/>
    <w:pPr>
      <w:ind w:left="720"/>
      <w:contextualSpacing/>
    </w:pPr>
  </w:style>
  <w:style w:type="character" w:customStyle="1" w:styleId="Titre2Car">
    <w:name w:val="Titre 2 Car"/>
    <w:basedOn w:val="Policepardfaut"/>
    <w:link w:val="Titre2"/>
    <w:uiPriority w:val="9"/>
    <w:rsid w:val="00090CC4"/>
    <w:rPr>
      <w:rFonts w:ascii="Times New Roman" w:hAnsi="Times New Roman"/>
      <w:b/>
      <w:bCs/>
      <w:sz w:val="28"/>
    </w:rPr>
  </w:style>
  <w:style w:type="character" w:styleId="Appelnotedebasdep">
    <w:name w:val="footnote reference"/>
    <w:basedOn w:val="Policepardfaut"/>
    <w:uiPriority w:val="99"/>
    <w:semiHidden/>
    <w:unhideWhenUsed/>
    <w:rsid w:val="006F0032"/>
    <w:rPr>
      <w:vertAlign w:val="superscript"/>
    </w:rPr>
  </w:style>
  <w:style w:type="paragraph" w:customStyle="1" w:styleId="Bibliographie1">
    <w:name w:val="Bibliographie1"/>
    <w:basedOn w:val="Normal"/>
    <w:link w:val="BibliographyCar"/>
    <w:rsid w:val="00C613EC"/>
    <w:pPr>
      <w:tabs>
        <w:tab w:val="left" w:pos="380"/>
        <w:tab w:val="left" w:pos="500"/>
      </w:tabs>
      <w:spacing w:line="480" w:lineRule="auto"/>
      <w:ind w:left="384" w:hanging="384"/>
    </w:pPr>
  </w:style>
  <w:style w:type="character" w:customStyle="1" w:styleId="BibliographyCar">
    <w:name w:val="Bibliography Car"/>
    <w:basedOn w:val="Policepardfaut"/>
    <w:link w:val="Bibliographie1"/>
    <w:rsid w:val="00C613EC"/>
    <w:rPr>
      <w:rFonts w:ascii="Times New Roman" w:hAnsi="Times New Roman"/>
    </w:rPr>
  </w:style>
  <w:style w:type="paragraph" w:customStyle="1" w:styleId="Bibliography">
    <w:name w:val="Bibliography"/>
    <w:basedOn w:val="Normal"/>
    <w:link w:val="BibliographyCar1"/>
    <w:rsid w:val="00506900"/>
    <w:pPr>
      <w:tabs>
        <w:tab w:val="left" w:pos="380"/>
      </w:tabs>
      <w:spacing w:after="240" w:line="240" w:lineRule="auto"/>
      <w:ind w:left="384" w:hanging="384"/>
    </w:pPr>
    <w:rPr>
      <w:rFonts w:eastAsiaTheme="majorEastAsia" w:cs="Times New Roman"/>
      <w:spacing w:val="-10"/>
      <w:kern w:val="28"/>
      <w:sz w:val="56"/>
      <w:szCs w:val="56"/>
    </w:rPr>
  </w:style>
  <w:style w:type="character" w:customStyle="1" w:styleId="BibliographyCar1">
    <w:name w:val="Bibliography Car1"/>
    <w:basedOn w:val="TitreCar"/>
    <w:link w:val="Bibliography"/>
    <w:rsid w:val="00506900"/>
    <w:rPr>
      <w:rFonts w:ascii="Times New Roman" w:eastAsiaTheme="majorEastAsia" w:hAnsi="Times New Roman"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833</TotalTime>
  <Pages>12</Pages>
  <Words>12356</Words>
  <Characters>67960</Characters>
  <Application>Microsoft Office Word</Application>
  <DocSecurity>0</DocSecurity>
  <Lines>566</Lines>
  <Paragraphs>160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Renaud Mabire</dc:creator>
  <cp:keywords/>
  <dc:description/>
  <cp:lastModifiedBy>Renaud Mabire</cp:lastModifiedBy>
  <cp:revision>44</cp:revision>
  <dcterms:created xsi:type="dcterms:W3CDTF">2022-03-06T10:58:00Z</dcterms:created>
  <dcterms:modified xsi:type="dcterms:W3CDTF">2023-07-14T07:01:00Z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zotero-version="6.0.27-beta.3+3e12f3f20"&gt;&lt;session id="p187jVM2"/&gt;&lt;style id="http://www.zotero.org/styles/vancouver" locale="fr-FR" hasBibliography="1" bibliographyStyleHasBeenSet="1"/&gt;&lt;prefs&gt;&lt;pref name="fieldType" value="Field"/&gt;&lt;pr</vt:lpwstr>
  </property>
  <property fmtid="{D5CDD505-2E9C-101B-9397-08002B2CF9AE}" pid="3" name="ZOTERO_PREF_2">
    <vt:lpwstr>ef name="automaticJournalAbbreviations" value="true"/&gt;&lt;pref name="dontAskDelayCitationUpdates" value="true"/&gt;&lt;/prefs&gt;&lt;/data&gt;</vt:lpwstr>
  </property>
</Properties>
</file>